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5F70D" w14:textId="77777777" w:rsidR="006210F2" w:rsidRDefault="00000000">
      <w:pPr>
        <w:pStyle w:val="Standard"/>
        <w:spacing w:after="0"/>
        <w:jc w:val="right"/>
      </w:pPr>
      <w:r>
        <w:rPr>
          <w:rFonts w:ascii="Arial" w:hAnsi="Arial" w:cs="Arial"/>
        </w:rPr>
        <w:t>Polanów, dnia 04 sierpnia 2025 r.</w:t>
      </w:r>
    </w:p>
    <w:p w14:paraId="3B0373B5" w14:textId="77777777" w:rsidR="006210F2" w:rsidRDefault="00000000">
      <w:pPr>
        <w:pStyle w:val="Standard"/>
        <w:spacing w:after="0"/>
        <w:ind w:firstLine="0"/>
      </w:pPr>
      <w:r>
        <w:rPr>
          <w:rFonts w:ascii="Arial" w:hAnsi="Arial" w:cs="Arial"/>
          <w:b/>
        </w:rPr>
        <w:t>Burmistrz Polanowa</w:t>
      </w:r>
      <w:r>
        <w:rPr>
          <w:rFonts w:ascii="Arial" w:hAnsi="Arial" w:cs="Arial"/>
          <w:b/>
        </w:rPr>
        <w:tab/>
      </w:r>
    </w:p>
    <w:p w14:paraId="0E7AB342" w14:textId="77777777" w:rsidR="006210F2" w:rsidRDefault="00000000">
      <w:pPr>
        <w:pStyle w:val="Standard"/>
        <w:spacing w:after="0"/>
        <w:ind w:firstLine="0"/>
        <w:rPr>
          <w:rFonts w:ascii="Arial" w:hAnsi="Arial" w:cs="Arial"/>
          <w:b/>
        </w:rPr>
      </w:pPr>
      <w:r>
        <w:rPr>
          <w:rFonts w:ascii="Arial" w:hAnsi="Arial" w:cs="Arial"/>
          <w:b/>
        </w:rPr>
        <w:t>ul. Wolności 4</w:t>
      </w:r>
    </w:p>
    <w:p w14:paraId="143BAFEA" w14:textId="77777777" w:rsidR="006210F2" w:rsidRDefault="00000000">
      <w:pPr>
        <w:pStyle w:val="Standard"/>
        <w:spacing w:after="0"/>
        <w:ind w:firstLine="0"/>
        <w:rPr>
          <w:rFonts w:ascii="Arial" w:hAnsi="Arial" w:cs="Arial"/>
          <w:b/>
        </w:rPr>
      </w:pPr>
      <w:r>
        <w:rPr>
          <w:rFonts w:ascii="Arial" w:hAnsi="Arial" w:cs="Arial"/>
          <w:b/>
        </w:rPr>
        <w:t>76-010 Polanów</w:t>
      </w:r>
    </w:p>
    <w:p w14:paraId="50D85BAE" w14:textId="77777777" w:rsidR="006210F2" w:rsidRDefault="00000000">
      <w:pPr>
        <w:pStyle w:val="Standard"/>
        <w:spacing w:after="0"/>
        <w:ind w:firstLine="0"/>
      </w:pPr>
      <w:r>
        <w:rPr>
          <w:rFonts w:ascii="Arial" w:eastAsia="Times New Roman" w:hAnsi="Arial" w:cs="Arial"/>
        </w:rPr>
        <w:t>GNR.I.6220.20.2021.26</w:t>
      </w:r>
    </w:p>
    <w:p w14:paraId="1741FA7B" w14:textId="77777777" w:rsidR="006210F2" w:rsidRDefault="00000000">
      <w:pPr>
        <w:pStyle w:val="Standard"/>
        <w:spacing w:before="240" w:after="0"/>
        <w:ind w:firstLine="0"/>
        <w:jc w:val="center"/>
        <w:rPr>
          <w:rFonts w:ascii="Arial" w:hAnsi="Arial" w:cs="Arial"/>
          <w:b/>
        </w:rPr>
      </w:pPr>
      <w:r>
        <w:rPr>
          <w:rFonts w:ascii="Arial" w:hAnsi="Arial" w:cs="Arial"/>
          <w:b/>
        </w:rPr>
        <w:t>DECYZJA</w:t>
      </w:r>
    </w:p>
    <w:p w14:paraId="5932F31C" w14:textId="77777777" w:rsidR="006210F2" w:rsidRDefault="00000000">
      <w:pPr>
        <w:pStyle w:val="Standard"/>
        <w:spacing w:after="0"/>
        <w:ind w:firstLine="0"/>
        <w:jc w:val="center"/>
        <w:rPr>
          <w:rFonts w:ascii="Arial" w:hAnsi="Arial" w:cs="Arial"/>
          <w:b/>
        </w:rPr>
      </w:pPr>
      <w:r>
        <w:rPr>
          <w:rFonts w:ascii="Arial" w:hAnsi="Arial" w:cs="Arial"/>
          <w:b/>
        </w:rPr>
        <w:t>O ŚRODOWISKOWYCH UWARUNKOWANIACH REALIZACJI PRZEDSIĘWZIĘCIA</w:t>
      </w:r>
    </w:p>
    <w:p w14:paraId="12A55C61" w14:textId="77777777" w:rsidR="006210F2" w:rsidRDefault="00000000">
      <w:pPr>
        <w:pStyle w:val="Standard"/>
        <w:spacing w:before="240" w:after="0"/>
      </w:pPr>
      <w:r>
        <w:rPr>
          <w:rFonts w:ascii="Arial" w:hAnsi="Arial" w:cs="Arial"/>
        </w:rPr>
        <w:t xml:space="preserve">Na podstawie art. 104 ustawy z dnia 14 czerwca 1960 r. Kodeks postępowania administracyjnego ( </w:t>
      </w:r>
      <w:proofErr w:type="spellStart"/>
      <w:r>
        <w:rPr>
          <w:rFonts w:ascii="Arial" w:hAnsi="Arial" w:cs="Arial"/>
        </w:rPr>
        <w:t>t.j</w:t>
      </w:r>
      <w:proofErr w:type="spellEnd"/>
      <w:r>
        <w:rPr>
          <w:rFonts w:ascii="Arial" w:hAnsi="Arial" w:cs="Arial"/>
        </w:rPr>
        <w:t>. Dz. U. z 2024 r. poz. 572 ) oraz art. 71 ust. 1 i ust. 2 pkt 2, art. 73 ust 1, art. 75 ust. 1 pkt 4, art. 79 ust. 1, art. 80, art. 82, art. 85 ust. 1 i ust. 2 pkt 1 ustawy z dnia 3 października 2008 r. o udostępnianiu informacji o środowisku i jego ochronie, udziale społeczeństwa w ochronie środowiska oraz oddziaływania na środowisko (</w:t>
      </w:r>
      <w:proofErr w:type="spellStart"/>
      <w:r>
        <w:rPr>
          <w:rFonts w:ascii="Arial" w:hAnsi="Arial" w:cs="Arial"/>
        </w:rPr>
        <w:t>t.j</w:t>
      </w:r>
      <w:proofErr w:type="spellEnd"/>
      <w:r>
        <w:rPr>
          <w:rFonts w:ascii="Arial" w:hAnsi="Arial" w:cs="Arial"/>
        </w:rPr>
        <w:t xml:space="preserve"> Dz. U. z 2024 r., poz. 1112), dalej zwaną </w:t>
      </w:r>
      <w:r>
        <w:rPr>
          <w:rFonts w:ascii="Arial" w:hAnsi="Arial" w:cs="Arial"/>
          <w:i/>
        </w:rPr>
        <w:t xml:space="preserve">ustawą </w:t>
      </w:r>
      <w:proofErr w:type="spellStart"/>
      <w:r>
        <w:rPr>
          <w:rFonts w:ascii="Arial" w:hAnsi="Arial" w:cs="Arial"/>
          <w:i/>
        </w:rPr>
        <w:t>ooś</w:t>
      </w:r>
      <w:proofErr w:type="spellEnd"/>
      <w:r>
        <w:rPr>
          <w:rFonts w:ascii="Arial" w:hAnsi="Arial" w:cs="Arial"/>
        </w:rPr>
        <w:t xml:space="preserve">, a także § 3 ust. 1 pkt. 54 </w:t>
      </w:r>
      <w:proofErr w:type="spellStart"/>
      <w:r>
        <w:rPr>
          <w:rFonts w:ascii="Arial" w:hAnsi="Arial" w:cs="Arial"/>
        </w:rPr>
        <w:t>ppkt</w:t>
      </w:r>
      <w:proofErr w:type="spellEnd"/>
      <w:r>
        <w:rPr>
          <w:rFonts w:ascii="Arial" w:hAnsi="Arial" w:cs="Arial"/>
        </w:rPr>
        <w:t xml:space="preserve"> „a” Rozporządzenia Rady Ministrów z dnia 10 września 2019 r. w sprawie przedsięwzięć mogących znacząco oddziaływać na środowisko (Dz. U. z 2019 r., poz. 1839) po rozpatrzeniu wniosku z dnia 17 grudnia 2021 r. (uzupełnionym w dniu 26 stycznia 2022 r.) Pana Jana Januszewskiego FABRYKA LODÓW Jan Januszewski, ul. Poprzeczna 4B, 75-841 Koszalin w sprawie wydania decyzji o środowiskowych uwarunkowaniach dla przedsięwzięcia polegającego na „</w:t>
      </w:r>
      <w:r>
        <w:rPr>
          <w:rFonts w:ascii="Arial" w:hAnsi="Arial" w:cs="Arial"/>
          <w:iCs/>
        </w:rPr>
        <w:t>Budowie urządzeń wytwarzających energię elektryczną z odnawialnych źródeł energii – farma ogniw fotowoltaicznych o mocy znamionowej (zainstalowanej) do 3 MW wraz z budową stacji transformatorowej z przyłączeniem do lokalnej linii SN lub GPZ</w:t>
      </w:r>
      <w:r>
        <w:rPr>
          <w:rFonts w:ascii="Arial" w:hAnsi="Arial" w:cs="Arial"/>
        </w:rPr>
        <w:t>” i przeprowadzeniu oceny oddziaływania przedsięwzięcia na środowisko,</w:t>
      </w:r>
    </w:p>
    <w:p w14:paraId="6CD5BB98" w14:textId="77777777" w:rsidR="006210F2" w:rsidRDefault="00000000">
      <w:pPr>
        <w:pStyle w:val="Akapitzlist"/>
        <w:numPr>
          <w:ilvl w:val="0"/>
          <w:numId w:val="20"/>
        </w:numPr>
        <w:spacing w:before="240" w:after="240"/>
        <w:ind w:left="425" w:hanging="425"/>
        <w:rPr>
          <w:rFonts w:ascii="Arial" w:eastAsia="Times New Roman" w:hAnsi="Arial" w:cs="Arial"/>
          <w:b/>
          <w:lang w:eastAsia="pl-PL"/>
        </w:rPr>
      </w:pPr>
      <w:r>
        <w:rPr>
          <w:rFonts w:ascii="Arial" w:eastAsia="Times New Roman" w:hAnsi="Arial" w:cs="Arial"/>
          <w:b/>
          <w:lang w:eastAsia="pl-PL"/>
        </w:rPr>
        <w:t>Orzekam realizację przedmiotowego przedsięwzięcia.</w:t>
      </w:r>
    </w:p>
    <w:p w14:paraId="5E8AA590" w14:textId="77777777" w:rsidR="006210F2" w:rsidRDefault="00000000">
      <w:pPr>
        <w:pStyle w:val="Standard"/>
        <w:spacing w:after="0"/>
        <w:ind w:firstLine="0"/>
      </w:pPr>
      <w:r>
        <w:rPr>
          <w:rFonts w:ascii="Arial" w:eastAsia="Times New Roman" w:hAnsi="Arial" w:cs="Arial"/>
          <w:b/>
          <w:lang w:eastAsia="pl-PL"/>
        </w:rPr>
        <w:t>II. Określam następujące warunki i wymagania korzystania ze środowiska w fazie realizacji i eksploatacji przedsięwzięcia, ze szczególnym uwzględnieniem konieczności ochrony cennych wartości przyrodniczych, zasobów naturalnych oraz ograniczenia uciążliwości dla terenów sąsiednich:</w:t>
      </w:r>
    </w:p>
    <w:p w14:paraId="07FE5C02" w14:textId="77777777" w:rsidR="006210F2" w:rsidRDefault="00000000">
      <w:pPr>
        <w:pStyle w:val="Akapitzlist"/>
        <w:numPr>
          <w:ilvl w:val="0"/>
          <w:numId w:val="21"/>
        </w:numPr>
        <w:spacing w:after="0"/>
        <w:ind w:left="714" w:hanging="357"/>
        <w:rPr>
          <w:rFonts w:ascii="Arial" w:hAnsi="Arial" w:cs="Arial"/>
        </w:rPr>
      </w:pPr>
      <w:r>
        <w:rPr>
          <w:rFonts w:ascii="Arial" w:hAnsi="Arial" w:cs="Arial"/>
        </w:rPr>
        <w:t xml:space="preserve">Instalację usytuować wyłącznie w granicach gruntów ornych (RV, RVI), w odległości minimum 100 m od zbiornika wodnego zlokalizowanego na dz. nr 627/5 obręb Żydowo, zgodnie z planem zagospodarowania terenu dla wariantu proponowanego przez wnioskodawcę, przedłożonego w ramach uzupełnienia do „raportu </w:t>
      </w:r>
      <w:proofErr w:type="spellStart"/>
      <w:r>
        <w:rPr>
          <w:rFonts w:ascii="Arial" w:hAnsi="Arial" w:cs="Arial"/>
        </w:rPr>
        <w:t>ooś</w:t>
      </w:r>
      <w:proofErr w:type="spellEnd"/>
      <w:r>
        <w:rPr>
          <w:rFonts w:ascii="Arial" w:hAnsi="Arial" w:cs="Arial"/>
        </w:rPr>
        <w:t xml:space="preserve">” z </w:t>
      </w:r>
      <w:proofErr w:type="gramStart"/>
      <w:r>
        <w:rPr>
          <w:rFonts w:ascii="Arial" w:hAnsi="Arial" w:cs="Arial"/>
        </w:rPr>
        <w:t>dnia  14</w:t>
      </w:r>
      <w:proofErr w:type="gramEnd"/>
      <w:r>
        <w:rPr>
          <w:rFonts w:ascii="Arial" w:hAnsi="Arial" w:cs="Arial"/>
        </w:rPr>
        <w:t xml:space="preserve"> lutego 2025 r.</w:t>
      </w:r>
    </w:p>
    <w:p w14:paraId="441C7246" w14:textId="77777777" w:rsidR="006210F2" w:rsidRDefault="00000000">
      <w:pPr>
        <w:pStyle w:val="Akapitzlist"/>
        <w:numPr>
          <w:ilvl w:val="0"/>
          <w:numId w:val="13"/>
        </w:numPr>
        <w:spacing w:after="0"/>
        <w:ind w:left="714" w:hanging="357"/>
      </w:pPr>
      <w:r>
        <w:rPr>
          <w:rFonts w:ascii="Arial" w:hAnsi="Arial" w:cs="Arial"/>
        </w:rPr>
        <w:t>W przypadku rozpoczęcia robót ziemnych w okresie lęgowym ptaków, czynności te można prowadzić wyłącznie po wykonaniu pod nadzorem ornitologicznym przeglądu terenu pod kątem jego zasiedlenia przez ptaki i potwierdzeniu braku stanowisk lęgowych. Kontrolę zajęcia siedlisk należy przeprowadzić nie wcześniej niż 3 dni przed rozpoczęciem ww. prac. W przypadku wykrycia lęgów awifauny, należy zaprzestać prowadzenia prac do czasu stwierdzenia przez ornitologa wyprowadzenia młodych z gniazd.</w:t>
      </w:r>
    </w:p>
    <w:p w14:paraId="1258AE17" w14:textId="77777777" w:rsidR="006210F2" w:rsidRDefault="00000000">
      <w:pPr>
        <w:pStyle w:val="Akapitzlist"/>
        <w:numPr>
          <w:ilvl w:val="0"/>
          <w:numId w:val="13"/>
        </w:numPr>
        <w:spacing w:after="0"/>
        <w:ind w:left="714" w:hanging="357"/>
      </w:pPr>
      <w:r>
        <w:rPr>
          <w:rFonts w:ascii="Arial" w:hAnsi="Arial" w:cs="Arial"/>
        </w:rPr>
        <w:t>W trakcie prac budowlanych zabezpieczyć miejsca stanowiące potencjalne pułapki antropogeniczne dla zwierząt, poprzez ich zakrycie, prowadzić regularne przeglądy ww. miejsc pod kątem obecności w nich zwierząt. W przypadku stwierdzenia uwięzienia zwierząt należy je bezzwłocznie odłowić i przenieść w bezpieczne miejsce, poza teren inwestycji, zgodnie z przepisami prawa.</w:t>
      </w:r>
    </w:p>
    <w:p w14:paraId="6F1B66D8" w14:textId="77777777" w:rsidR="006210F2" w:rsidRDefault="00000000">
      <w:pPr>
        <w:pStyle w:val="Akapitzlist"/>
        <w:numPr>
          <w:ilvl w:val="0"/>
          <w:numId w:val="13"/>
        </w:numPr>
        <w:spacing w:after="0"/>
        <w:ind w:left="714" w:hanging="357"/>
      </w:pPr>
      <w:r>
        <w:rPr>
          <w:rFonts w:ascii="Arial" w:hAnsi="Arial" w:cs="Arial"/>
        </w:rPr>
        <w:t>Ogrodzenie terenu inwestycyjnego wykonać z pozostawieniem minimum 20 cm wolnej przestrzeni nad gruntem, w celu umożliwienia wędrówki drobnym zwierzętom.</w:t>
      </w:r>
    </w:p>
    <w:p w14:paraId="0945590B" w14:textId="77777777" w:rsidR="006210F2" w:rsidRDefault="00000000">
      <w:pPr>
        <w:pStyle w:val="Akapitzlist"/>
        <w:numPr>
          <w:ilvl w:val="0"/>
          <w:numId w:val="13"/>
        </w:numPr>
        <w:spacing w:after="0"/>
        <w:ind w:left="714" w:hanging="357"/>
        <w:rPr>
          <w:rFonts w:ascii="Arial" w:hAnsi="Arial" w:cs="Arial"/>
        </w:rPr>
      </w:pPr>
      <w:r>
        <w:rPr>
          <w:rFonts w:ascii="Arial" w:hAnsi="Arial" w:cs="Arial"/>
        </w:rPr>
        <w:lastRenderedPageBreak/>
        <w:t xml:space="preserve">Zastosować ogrodzenie pozbawione zakończeń ostrymi elementami w postaci </w:t>
      </w:r>
      <w:proofErr w:type="gramStart"/>
      <w:r>
        <w:rPr>
          <w:rFonts w:ascii="Arial" w:hAnsi="Arial" w:cs="Arial"/>
        </w:rPr>
        <w:t>kolców,</w:t>
      </w:r>
      <w:proofErr w:type="gramEnd"/>
      <w:r>
        <w:rPr>
          <w:rFonts w:ascii="Arial" w:hAnsi="Arial" w:cs="Arial"/>
        </w:rPr>
        <w:t xml:space="preserve"> czy drutu kolczastego.</w:t>
      </w:r>
    </w:p>
    <w:p w14:paraId="4475B61D" w14:textId="77777777" w:rsidR="006210F2" w:rsidRDefault="00000000">
      <w:pPr>
        <w:pStyle w:val="Akapitzlist"/>
        <w:numPr>
          <w:ilvl w:val="0"/>
          <w:numId w:val="13"/>
        </w:numPr>
        <w:spacing w:after="0"/>
        <w:ind w:left="714" w:hanging="357"/>
        <w:rPr>
          <w:rFonts w:ascii="Arial" w:hAnsi="Arial" w:cs="Arial"/>
        </w:rPr>
      </w:pPr>
      <w:r>
        <w:rPr>
          <w:rFonts w:ascii="Arial" w:hAnsi="Arial" w:cs="Arial"/>
        </w:rPr>
        <w:t>Na etapie eksploatacji przedsięwzięcia nie stosować ciągłego oświetlenia terenu farmy fotowoltaicznej i ogrodzenia w porze nocnej.</w:t>
      </w:r>
    </w:p>
    <w:p w14:paraId="72D85C6F" w14:textId="77777777" w:rsidR="006210F2" w:rsidRDefault="00000000">
      <w:pPr>
        <w:pStyle w:val="Akapitzlist"/>
        <w:numPr>
          <w:ilvl w:val="0"/>
          <w:numId w:val="13"/>
        </w:numPr>
        <w:spacing w:after="0"/>
        <w:ind w:left="714" w:hanging="357"/>
        <w:rPr>
          <w:rFonts w:ascii="Arial" w:hAnsi="Arial" w:cs="Arial"/>
        </w:rPr>
      </w:pPr>
      <w:r>
        <w:rPr>
          <w:rFonts w:ascii="Arial" w:hAnsi="Arial" w:cs="Arial"/>
        </w:rPr>
        <w:t>Powierzchnię pomiędzy panelami fotowoltaicznymi obsiać gatunkami niskich traw przy udziale gatunków roślin miododajnych, celem utworzenia alternatywnych miejsc bytowania i żerowania fauny, jak również stworzenia środowiska przyjaznego dla owadów.</w:t>
      </w:r>
    </w:p>
    <w:p w14:paraId="715F0FB9" w14:textId="77777777" w:rsidR="006210F2" w:rsidRDefault="00000000">
      <w:pPr>
        <w:pStyle w:val="Akapitzlist"/>
        <w:numPr>
          <w:ilvl w:val="0"/>
          <w:numId w:val="13"/>
        </w:numPr>
        <w:spacing w:after="0"/>
        <w:ind w:left="714" w:hanging="357"/>
        <w:rPr>
          <w:rFonts w:ascii="Arial" w:hAnsi="Arial" w:cs="Arial"/>
        </w:rPr>
      </w:pPr>
      <w:r>
        <w:rPr>
          <w:rFonts w:ascii="Arial" w:hAnsi="Arial" w:cs="Arial"/>
        </w:rPr>
        <w:t>Na etapie eksploatacji inwestycji nie stosować chemicznych środków ochrony roślin lub nawozów sztucznych.</w:t>
      </w:r>
    </w:p>
    <w:p w14:paraId="66EB20B8" w14:textId="77777777" w:rsidR="006210F2" w:rsidRDefault="00000000">
      <w:pPr>
        <w:pStyle w:val="Akapitzlist"/>
        <w:numPr>
          <w:ilvl w:val="0"/>
          <w:numId w:val="13"/>
        </w:numPr>
        <w:spacing w:after="0"/>
        <w:ind w:left="714" w:hanging="357"/>
        <w:rPr>
          <w:rFonts w:ascii="Arial" w:hAnsi="Arial" w:cs="Arial"/>
        </w:rPr>
      </w:pPr>
      <w:r>
        <w:rPr>
          <w:rFonts w:ascii="Arial" w:hAnsi="Arial" w:cs="Arial"/>
        </w:rPr>
        <w:t>W przypadku konieczności mechanicznego wykaszania terenów pomiędzy panelami fotowoltaicznymi oraz mycia powierzchni paneli w okresie lęgowym awifauny, czynności te wykonywać po przeprowadzeniu przez eksperta przyrodnika przeglądu terenu pod kątem jego zasiedlenia przez ptaki i potwierdzeniu braku stanowisk lęgowych. Prace należy rozpoczynać od środkowej do zewnętrznej części farmy fotowoltaicznej.</w:t>
      </w:r>
    </w:p>
    <w:p w14:paraId="65531E10" w14:textId="77777777" w:rsidR="006210F2" w:rsidRDefault="00000000">
      <w:pPr>
        <w:pStyle w:val="Akapitzlist"/>
        <w:numPr>
          <w:ilvl w:val="0"/>
          <w:numId w:val="13"/>
        </w:numPr>
        <w:spacing w:after="0"/>
        <w:ind w:left="714" w:hanging="357"/>
        <w:rPr>
          <w:rFonts w:ascii="Arial" w:hAnsi="Arial" w:cs="Arial"/>
        </w:rPr>
      </w:pPr>
      <w:r>
        <w:rPr>
          <w:rFonts w:ascii="Arial" w:hAnsi="Arial" w:cs="Arial"/>
        </w:rPr>
        <w:t>Zachować szczególną ostrożność podczas stosowania wszelkiego rodzaju maszyn na placu budowy; sprawdzenia, czy używane do budowy maszyny i inne urządzenia techniczne spełniają ustalone wymagania ochrony środowiska dopuszczające je do produkcji i obrotu; odpowiedniej organizacji robót, aby na skutek braku porządku, niewłaściwego zabezpieczenia materiałów maszyn, urządzeń i samochodów przed awariami nie doszło do skażeń i zanieczyszczeń gruntu.</w:t>
      </w:r>
    </w:p>
    <w:p w14:paraId="40B5493E" w14:textId="77777777" w:rsidR="006210F2" w:rsidRDefault="00000000">
      <w:pPr>
        <w:pStyle w:val="Akapitzlist"/>
        <w:numPr>
          <w:ilvl w:val="0"/>
          <w:numId w:val="13"/>
        </w:numPr>
        <w:spacing w:after="0"/>
        <w:ind w:left="714" w:hanging="357"/>
        <w:rPr>
          <w:rFonts w:ascii="Arial" w:hAnsi="Arial" w:cs="Arial"/>
        </w:rPr>
      </w:pPr>
      <w:r>
        <w:rPr>
          <w:rFonts w:ascii="Arial" w:hAnsi="Arial" w:cs="Arial"/>
        </w:rPr>
        <w:t>Wyposażyć plac budowy w środki służące do neutralizacji rozlanych substancji ropopochodnych, a w przypadku wystąpienia awaryjnego wycieku substancji ropopochodnych usunąć wyciek np. za pomocą sorbetów. Zużyty sorbent przekazać do utylizacji. W przypadku skażenia gruntu, należy przeprowadzić, za pośrednictwem wykwalifikowanej firmy, rekultywację skażonego terenu.</w:t>
      </w:r>
    </w:p>
    <w:p w14:paraId="05C7ABEA" w14:textId="77777777" w:rsidR="006210F2" w:rsidRDefault="00000000">
      <w:pPr>
        <w:pStyle w:val="Akapitzlist"/>
        <w:numPr>
          <w:ilvl w:val="0"/>
          <w:numId w:val="13"/>
        </w:numPr>
        <w:spacing w:after="0"/>
        <w:ind w:left="714" w:hanging="357"/>
        <w:rPr>
          <w:rFonts w:ascii="Arial" w:hAnsi="Arial" w:cs="Arial"/>
        </w:rPr>
      </w:pPr>
      <w:r>
        <w:rPr>
          <w:rFonts w:ascii="Arial" w:hAnsi="Arial" w:cs="Arial"/>
        </w:rPr>
        <w:t>Nie należy dokonywać naprawy sprzętu i urządzeń oraz uzupełnienia paliwa na terenie budowy.</w:t>
      </w:r>
    </w:p>
    <w:p w14:paraId="581AE20F" w14:textId="77777777" w:rsidR="006210F2" w:rsidRDefault="00000000">
      <w:pPr>
        <w:pStyle w:val="Akapitzlist"/>
        <w:numPr>
          <w:ilvl w:val="0"/>
          <w:numId w:val="13"/>
        </w:numPr>
        <w:spacing w:after="0"/>
        <w:ind w:left="714" w:hanging="357"/>
        <w:rPr>
          <w:rFonts w:ascii="Arial" w:hAnsi="Arial" w:cs="Arial"/>
        </w:rPr>
      </w:pPr>
      <w:r>
        <w:rPr>
          <w:rFonts w:ascii="Arial" w:hAnsi="Arial" w:cs="Arial"/>
        </w:rPr>
        <w:t>Wyposażyć budowę w przenośne sanitariaty, w których ścieki bytowe będą gromadzone w szczelnym zbiorniku bezodpływowym i który będzie regularnie opróżniany przez uprawnione podmioty.</w:t>
      </w:r>
    </w:p>
    <w:p w14:paraId="1A5F402E" w14:textId="77777777" w:rsidR="006210F2" w:rsidRDefault="00000000">
      <w:pPr>
        <w:pStyle w:val="Akapitzlist"/>
        <w:numPr>
          <w:ilvl w:val="0"/>
          <w:numId w:val="13"/>
        </w:numPr>
        <w:spacing w:after="0"/>
        <w:ind w:left="714" w:hanging="357"/>
        <w:rPr>
          <w:rFonts w:ascii="Arial" w:hAnsi="Arial" w:cs="Arial"/>
        </w:rPr>
      </w:pPr>
      <w:r>
        <w:rPr>
          <w:rFonts w:ascii="Arial" w:hAnsi="Arial" w:cs="Arial"/>
        </w:rPr>
        <w:t>Odpady z terenu budowy należy gromadzić w wydzielonym miejscu posiadającym szczelne podłoże i regularnie oddawać do utylizacji.</w:t>
      </w:r>
    </w:p>
    <w:p w14:paraId="532DD94F" w14:textId="77777777" w:rsidR="006210F2" w:rsidRDefault="00000000">
      <w:pPr>
        <w:pStyle w:val="Akapitzlist"/>
        <w:numPr>
          <w:ilvl w:val="0"/>
          <w:numId w:val="13"/>
        </w:numPr>
        <w:spacing w:after="0"/>
        <w:ind w:left="714" w:hanging="357"/>
        <w:rPr>
          <w:rFonts w:ascii="Arial" w:hAnsi="Arial" w:cs="Arial"/>
        </w:rPr>
      </w:pPr>
      <w:r>
        <w:rPr>
          <w:rFonts w:ascii="Arial" w:hAnsi="Arial" w:cs="Arial"/>
        </w:rPr>
        <w:t>W przypadku zastosowania transformatora olejowego należy wykonać zabezpieczenia przed przedostaniem się substancji olejowych do środowiska gruntowo-wodnego.</w:t>
      </w:r>
    </w:p>
    <w:p w14:paraId="20F6992C" w14:textId="77777777" w:rsidR="006210F2" w:rsidRDefault="00000000">
      <w:pPr>
        <w:pStyle w:val="Akapitzlist"/>
        <w:numPr>
          <w:ilvl w:val="0"/>
          <w:numId w:val="13"/>
        </w:numPr>
        <w:spacing w:after="0"/>
        <w:ind w:left="714" w:hanging="357"/>
        <w:rPr>
          <w:rFonts w:ascii="Arial" w:hAnsi="Arial" w:cs="Arial"/>
        </w:rPr>
      </w:pPr>
      <w:r>
        <w:rPr>
          <w:rFonts w:ascii="Arial" w:hAnsi="Arial" w:cs="Arial"/>
        </w:rPr>
        <w:t>Podczas prowadzenia wykopów pod inwestycję, należy zwracać uwagę na urządzenia melioracyjne (rowy, rurociągi podziemne). W przypadku ich uszkodzenia lub zniszczenia, należy dokonać napraw, które powinny być przeprowadzone pod nadzorem osób posiadających uprawnienia w tym zakresie.</w:t>
      </w:r>
    </w:p>
    <w:p w14:paraId="2F5EEEEC" w14:textId="77777777" w:rsidR="006210F2" w:rsidRDefault="00000000">
      <w:pPr>
        <w:pStyle w:val="Akapitzlist"/>
        <w:numPr>
          <w:ilvl w:val="0"/>
          <w:numId w:val="13"/>
        </w:numPr>
        <w:spacing w:after="0"/>
        <w:ind w:left="714" w:hanging="357"/>
        <w:rPr>
          <w:rFonts w:ascii="Arial" w:hAnsi="Arial" w:cs="Arial"/>
        </w:rPr>
      </w:pPr>
      <w:r>
        <w:rPr>
          <w:rFonts w:ascii="Arial" w:hAnsi="Arial" w:cs="Arial"/>
        </w:rPr>
        <w:t>W przypadku konieczności konserwacji – mycia paneli fotowoltaicznych należy wykorzystywać, wyłącznie czystą wodę, bez dodatku detergentów.</w:t>
      </w:r>
    </w:p>
    <w:p w14:paraId="6800A794" w14:textId="77777777" w:rsidR="006210F2" w:rsidRDefault="00000000">
      <w:pPr>
        <w:pStyle w:val="Standard"/>
        <w:spacing w:before="240" w:after="0"/>
        <w:ind w:firstLine="0"/>
        <w:rPr>
          <w:rFonts w:ascii="Arial" w:eastAsia="Times New Roman" w:hAnsi="Arial" w:cs="Arial"/>
          <w:b/>
          <w:lang w:eastAsia="pl-PL"/>
        </w:rPr>
      </w:pPr>
      <w:r>
        <w:rPr>
          <w:rFonts w:ascii="Arial" w:eastAsia="Times New Roman" w:hAnsi="Arial" w:cs="Arial"/>
          <w:b/>
          <w:lang w:eastAsia="pl-PL"/>
        </w:rPr>
        <w:t xml:space="preserve">III. Określam następujące warunki oraz wymagania dotyczące ochrony środowiska, które należy uwzględnić w dokumentacji wymaganej do wydania decyzji wymienionej w art. 72 ust. 1 ustawy </w:t>
      </w:r>
      <w:proofErr w:type="spellStart"/>
      <w:r>
        <w:rPr>
          <w:rFonts w:ascii="Arial" w:eastAsia="Times New Roman" w:hAnsi="Arial" w:cs="Arial"/>
          <w:b/>
          <w:lang w:eastAsia="pl-PL"/>
        </w:rPr>
        <w:t>ooś</w:t>
      </w:r>
      <w:proofErr w:type="spellEnd"/>
      <w:r>
        <w:rPr>
          <w:rFonts w:ascii="Arial" w:eastAsia="Times New Roman" w:hAnsi="Arial" w:cs="Arial"/>
          <w:b/>
          <w:lang w:eastAsia="pl-PL"/>
        </w:rPr>
        <w:t>:</w:t>
      </w:r>
    </w:p>
    <w:p w14:paraId="7C29BC6B" w14:textId="77777777" w:rsidR="006210F2" w:rsidRDefault="00000000">
      <w:pPr>
        <w:pStyle w:val="Akapitzlist"/>
        <w:numPr>
          <w:ilvl w:val="0"/>
          <w:numId w:val="16"/>
        </w:numPr>
        <w:spacing w:after="0"/>
        <w:ind w:left="714" w:hanging="357"/>
        <w:rPr>
          <w:rFonts w:ascii="Arial" w:hAnsi="Arial" w:cs="Arial"/>
        </w:rPr>
      </w:pPr>
      <w:r>
        <w:rPr>
          <w:rFonts w:ascii="Arial" w:hAnsi="Arial" w:cs="Arial"/>
        </w:rPr>
        <w:t xml:space="preserve">Zaprojektować instalację ogniw fotowoltaicznych o mocy znamionowej (zainstalowanej) do 3,0 </w:t>
      </w:r>
      <w:proofErr w:type="spellStart"/>
      <w:r>
        <w:rPr>
          <w:rFonts w:ascii="Arial" w:hAnsi="Arial" w:cs="Arial"/>
        </w:rPr>
        <w:t>MWp</w:t>
      </w:r>
      <w:proofErr w:type="spellEnd"/>
      <w:r>
        <w:rPr>
          <w:rFonts w:ascii="Arial" w:hAnsi="Arial" w:cs="Arial"/>
        </w:rPr>
        <w:t xml:space="preserve"> oraz mocy przyłączeniowej do 1 </w:t>
      </w:r>
      <w:proofErr w:type="spellStart"/>
      <w:r>
        <w:rPr>
          <w:rFonts w:ascii="Arial" w:hAnsi="Arial" w:cs="Arial"/>
        </w:rPr>
        <w:t>MWp</w:t>
      </w:r>
      <w:proofErr w:type="spellEnd"/>
      <w:r>
        <w:rPr>
          <w:rFonts w:ascii="Arial" w:hAnsi="Arial" w:cs="Arial"/>
        </w:rPr>
        <w:t>.</w:t>
      </w:r>
    </w:p>
    <w:p w14:paraId="682E4509" w14:textId="77777777" w:rsidR="006210F2" w:rsidRDefault="00000000">
      <w:pPr>
        <w:pStyle w:val="Akapitzlist"/>
        <w:numPr>
          <w:ilvl w:val="0"/>
          <w:numId w:val="16"/>
        </w:numPr>
        <w:spacing w:after="0"/>
        <w:ind w:left="714" w:hanging="357"/>
        <w:rPr>
          <w:rFonts w:ascii="Arial" w:hAnsi="Arial" w:cs="Arial"/>
        </w:rPr>
      </w:pPr>
      <w:r>
        <w:rPr>
          <w:rFonts w:ascii="Arial" w:hAnsi="Arial" w:cs="Arial"/>
        </w:rPr>
        <w:lastRenderedPageBreak/>
        <w:t>Zastosować moduły fotowoltaiczne o powierzchni antyrefleksyjnej, zwiększającej absorpcję energii promieniowania słonecznego oraz zapobiegającej niepożądanemu efektowi odbicia światła od powierzchni paneli, tzw. zjawisku olśnienia.</w:t>
      </w:r>
    </w:p>
    <w:p w14:paraId="521B6753" w14:textId="77777777" w:rsidR="006210F2" w:rsidRDefault="00000000">
      <w:pPr>
        <w:pStyle w:val="Default"/>
        <w:spacing w:before="240"/>
        <w:ind w:firstLine="0"/>
      </w:pPr>
      <w:r>
        <w:rPr>
          <w:rFonts w:ascii="Arial" w:hAnsi="Arial" w:cs="Arial"/>
          <w:b/>
          <w:bCs/>
          <w:color w:val="auto"/>
          <w:sz w:val="22"/>
          <w:szCs w:val="22"/>
        </w:rPr>
        <w:t>IV.</w:t>
      </w:r>
      <w:r>
        <w:rPr>
          <w:rFonts w:ascii="Arial" w:hAnsi="Arial" w:cs="Arial"/>
          <w:color w:val="auto"/>
          <w:sz w:val="22"/>
          <w:szCs w:val="22"/>
        </w:rPr>
        <w:t xml:space="preserve"> </w:t>
      </w:r>
      <w:r>
        <w:rPr>
          <w:rFonts w:ascii="Arial" w:hAnsi="Arial" w:cs="Arial"/>
          <w:b/>
          <w:bCs/>
          <w:color w:val="auto"/>
          <w:sz w:val="22"/>
          <w:szCs w:val="22"/>
        </w:rPr>
        <w:t xml:space="preserve">Nie nakładam obowiązku przedłożenia analizy </w:t>
      </w:r>
      <w:proofErr w:type="spellStart"/>
      <w:r>
        <w:rPr>
          <w:rFonts w:ascii="Arial" w:hAnsi="Arial" w:cs="Arial"/>
          <w:b/>
          <w:bCs/>
          <w:color w:val="auto"/>
          <w:sz w:val="22"/>
          <w:szCs w:val="22"/>
        </w:rPr>
        <w:t>porealizacyjnej</w:t>
      </w:r>
      <w:proofErr w:type="spellEnd"/>
      <w:r>
        <w:rPr>
          <w:rFonts w:ascii="Arial" w:hAnsi="Arial" w:cs="Arial"/>
          <w:b/>
          <w:bCs/>
          <w:color w:val="auto"/>
          <w:sz w:val="22"/>
          <w:szCs w:val="22"/>
        </w:rPr>
        <w:t xml:space="preserve">. </w:t>
      </w:r>
    </w:p>
    <w:p w14:paraId="0057BB11" w14:textId="77777777" w:rsidR="006210F2" w:rsidRDefault="00000000">
      <w:pPr>
        <w:autoSpaceDE w:val="0"/>
        <w:spacing w:before="240"/>
        <w:ind w:firstLine="0"/>
      </w:pPr>
      <w:r>
        <w:rPr>
          <w:rFonts w:ascii="Arial" w:hAnsi="Arial" w:cs="Arial"/>
          <w:b/>
          <w:bCs/>
        </w:rPr>
        <w:t xml:space="preserve">V. Nie nakładam obowiązku przeprowadzenia ponownej oceny oddziaływania przedsięwzięcia na środowisko oraz postępowania w sprawie transgranicznego oddziaływania na środowisko w ramach postępowania w sprawie wydania decyzji, o których mowa w art. 72 ust. 1 </w:t>
      </w:r>
      <w:r>
        <w:rPr>
          <w:rFonts w:ascii="Arial" w:hAnsi="Arial" w:cs="Arial"/>
          <w:b/>
          <w:bCs/>
          <w:i/>
          <w:iCs/>
        </w:rPr>
        <w:t xml:space="preserve">ustawy </w:t>
      </w:r>
      <w:proofErr w:type="spellStart"/>
      <w:r>
        <w:rPr>
          <w:rFonts w:ascii="Arial" w:hAnsi="Arial" w:cs="Arial"/>
          <w:b/>
          <w:bCs/>
          <w:i/>
          <w:iCs/>
        </w:rPr>
        <w:t>ooś</w:t>
      </w:r>
      <w:proofErr w:type="spellEnd"/>
      <w:r>
        <w:rPr>
          <w:rFonts w:ascii="Arial" w:hAnsi="Arial" w:cs="Arial"/>
          <w:b/>
          <w:bCs/>
        </w:rPr>
        <w:t xml:space="preserve">. </w:t>
      </w:r>
    </w:p>
    <w:p w14:paraId="40B01B78" w14:textId="77777777" w:rsidR="006210F2" w:rsidRDefault="00000000">
      <w:pPr>
        <w:pStyle w:val="Standard"/>
        <w:spacing w:before="240" w:after="240"/>
        <w:ind w:firstLine="0"/>
        <w:rPr>
          <w:rFonts w:ascii="Arial" w:eastAsia="Times New Roman" w:hAnsi="Arial" w:cs="Arial"/>
          <w:b/>
          <w:lang w:eastAsia="pl-PL"/>
        </w:rPr>
      </w:pPr>
      <w:r>
        <w:rPr>
          <w:rFonts w:ascii="Arial" w:eastAsia="Times New Roman" w:hAnsi="Arial" w:cs="Arial"/>
          <w:b/>
          <w:lang w:eastAsia="pl-PL"/>
        </w:rPr>
        <w:t>VI. Charakterystyka planowanego przedsięwzięcia stanowi załącznik do decyzji o środowiskowych uwarunkowaniach.</w:t>
      </w:r>
    </w:p>
    <w:p w14:paraId="3F1AAF73" w14:textId="77777777" w:rsidR="006210F2" w:rsidRDefault="00000000">
      <w:pPr>
        <w:pStyle w:val="Standard"/>
        <w:spacing w:after="240"/>
        <w:jc w:val="center"/>
        <w:rPr>
          <w:rFonts w:ascii="Arial" w:hAnsi="Arial" w:cs="Arial"/>
          <w:b/>
        </w:rPr>
      </w:pPr>
      <w:r>
        <w:rPr>
          <w:rFonts w:ascii="Arial" w:hAnsi="Arial" w:cs="Arial"/>
          <w:b/>
        </w:rPr>
        <w:t>UZASADNIENIE</w:t>
      </w:r>
    </w:p>
    <w:p w14:paraId="7DC9A35E" w14:textId="77777777" w:rsidR="006210F2" w:rsidRDefault="00000000">
      <w:pPr>
        <w:pStyle w:val="Standard"/>
        <w:spacing w:after="0"/>
      </w:pPr>
      <w:r>
        <w:rPr>
          <w:rFonts w:ascii="Arial" w:hAnsi="Arial" w:cs="Arial"/>
        </w:rPr>
        <w:t>Procedura oceny oddziaływania planowanego przedsięwzięcia na środowisko została wszczęta w związku z wnioskiem z dnia 17 grudnia 2021 r. (uzupełnionym w dniu 26 stycznia 2022 r.) Pana Jana Januszewskiego FABRYKA LODÓW Jan Januszewski, ul. Poprzeczna 4B, 75-841 Koszalin w sprawie wydania decyzji o środowiskowych uwarunkowaniach dla przedsięwzięcia polegającego na „</w:t>
      </w:r>
      <w:r>
        <w:rPr>
          <w:rFonts w:ascii="Arial" w:hAnsi="Arial" w:cs="Arial"/>
          <w:iCs/>
        </w:rPr>
        <w:t>Budowie urządzeń wytwarzających energię elektryczną z odnawialnych źródeł energii – farma ogniw fotowoltaicznych o mocy znamionowej (zainstalowanej) do 3 MW wraz z budową stacji transformatorowej z przyłączeniem do lokalnej linii SN lub GPZ</w:t>
      </w:r>
      <w:r>
        <w:rPr>
          <w:rFonts w:ascii="Arial" w:hAnsi="Arial" w:cs="Arial"/>
        </w:rPr>
        <w:t>”.</w:t>
      </w:r>
    </w:p>
    <w:p w14:paraId="3B8D5020" w14:textId="77777777" w:rsidR="006210F2" w:rsidRDefault="00000000">
      <w:pPr>
        <w:pStyle w:val="Standard"/>
        <w:spacing w:after="0"/>
        <w:ind w:firstLine="420"/>
      </w:pPr>
      <w:r>
        <w:rPr>
          <w:rFonts w:ascii="Arial" w:hAnsi="Arial" w:cs="Arial"/>
        </w:rPr>
        <w:t xml:space="preserve">Postępowanie administracyjne w sprawie wydania decyzji o środowiskowych uwarunkowaniach dla ww. inwestycji zostało wszczęte zawiadomieniem z dnia 08 lutego 2022 r. znak: GNR.I.6220.20.2021.2, o czym zgodnie z art. 61 </w:t>
      </w:r>
      <w:r>
        <w:rPr>
          <w:rStyle w:val="alb"/>
          <w:rFonts w:ascii="Arial" w:hAnsi="Arial" w:cs="Arial"/>
        </w:rPr>
        <w:t>§ 4 kpa poinformowano wszystkie osoby będące stronami w sprawie.</w:t>
      </w:r>
      <w:r>
        <w:rPr>
          <w:rStyle w:val="TekstdymkaZnak"/>
          <w:rFonts w:ascii="Arial" w:hAnsi="Arial" w:cs="Arial"/>
          <w:sz w:val="22"/>
          <w:szCs w:val="22"/>
        </w:rPr>
        <w:t xml:space="preserve"> </w:t>
      </w:r>
      <w:r>
        <w:rPr>
          <w:rStyle w:val="alb"/>
          <w:rFonts w:ascii="Arial" w:hAnsi="Arial" w:cs="Arial"/>
        </w:rPr>
        <w:t xml:space="preserve">Z uwagi na fakt, iż liczba stron przekracza 10, zawiadomienia dokonano również w formie obwieszczenia przez udostępnienie na tablicy ogłoszeń i na stronie Biuletynu Informacji Publicznej Urzędu Miejskiego w Polanowie, w myśl art. 74 ust. 3 ustawy </w:t>
      </w:r>
      <w:proofErr w:type="spellStart"/>
      <w:r>
        <w:rPr>
          <w:rStyle w:val="alb"/>
          <w:rFonts w:ascii="Arial" w:hAnsi="Arial" w:cs="Arial"/>
        </w:rPr>
        <w:t>ooś</w:t>
      </w:r>
      <w:proofErr w:type="spellEnd"/>
      <w:r>
        <w:rPr>
          <w:rStyle w:val="alb"/>
          <w:rFonts w:ascii="Arial" w:hAnsi="Arial" w:cs="Arial"/>
        </w:rPr>
        <w:t>, w tych okolicznościach stosuje się przepis art. 49 k.p.a.</w:t>
      </w:r>
    </w:p>
    <w:p w14:paraId="3747A295" w14:textId="77777777" w:rsidR="006210F2" w:rsidRDefault="00000000">
      <w:pPr>
        <w:pStyle w:val="Standard"/>
        <w:spacing w:after="0"/>
        <w:ind w:firstLine="420"/>
      </w:pPr>
      <w:r>
        <w:rPr>
          <w:rStyle w:val="alb"/>
          <w:rFonts w:ascii="Arial" w:hAnsi="Arial" w:cs="Arial"/>
        </w:rPr>
        <w:t xml:space="preserve">Planowana inwestycja zgodnie z informacjami zawartymi w karcie informacyjnej przedsięwzięcia została zakwalifikowana do przedsięwzięć mogących potencjalnie znacząco oddziaływać na środowisko na podstawie </w:t>
      </w:r>
      <w:r>
        <w:rPr>
          <w:rFonts w:ascii="Arial" w:hAnsi="Arial" w:cs="Arial"/>
        </w:rPr>
        <w:t xml:space="preserve">§3 ust. 1 pkt 54 lit. a </w:t>
      </w:r>
      <w:r>
        <w:rPr>
          <w:rFonts w:ascii="Arial" w:hAnsi="Arial" w:cs="Arial"/>
          <w:bCs/>
        </w:rPr>
        <w:t>Rozporządzenia Rady Ministrów z dnia 10 września 2019 r. w sprawie przedsięwzięć mogących znacząco oddziaływać na środowisko (Dz.U. z 2019 r. poz. 1839).</w:t>
      </w:r>
    </w:p>
    <w:p w14:paraId="5235087E" w14:textId="77777777" w:rsidR="006210F2" w:rsidRDefault="00000000">
      <w:pPr>
        <w:pStyle w:val="Standard"/>
        <w:spacing w:after="0"/>
        <w:ind w:firstLine="420"/>
      </w:pPr>
      <w:r>
        <w:rPr>
          <w:rStyle w:val="alb"/>
          <w:rFonts w:ascii="Arial" w:hAnsi="Arial" w:cs="Arial"/>
        </w:rPr>
        <w:t xml:space="preserve">Stosownie do treści art. 59 ust. 1 pkt 2 ustawy </w:t>
      </w:r>
      <w:proofErr w:type="spellStart"/>
      <w:r>
        <w:rPr>
          <w:rStyle w:val="alb"/>
          <w:rFonts w:ascii="Arial" w:hAnsi="Arial" w:cs="Arial"/>
        </w:rPr>
        <w:t>ooś</w:t>
      </w:r>
      <w:proofErr w:type="spellEnd"/>
      <w:r>
        <w:rPr>
          <w:rStyle w:val="alb"/>
          <w:rFonts w:ascii="Arial" w:hAnsi="Arial" w:cs="Arial"/>
        </w:rPr>
        <w:t xml:space="preserve">, realizacja planowanego przedsięwzięcia mogącego potencjalnie znacząco oddziaływać na środowisko wymaga przeprowadzenia oceny oddziaływania na środowisko, jeżeli obowiązek tej oceny został stwierdzony na podstawie art. 63 ust. 1. W związku z powyższym zgodnie z art. 64 ust. 1 w/w ustawy </w:t>
      </w:r>
      <w:proofErr w:type="spellStart"/>
      <w:r>
        <w:rPr>
          <w:rStyle w:val="alb"/>
          <w:rFonts w:ascii="Arial" w:hAnsi="Arial" w:cs="Arial"/>
        </w:rPr>
        <w:t>ooś</w:t>
      </w:r>
      <w:proofErr w:type="spellEnd"/>
      <w:r>
        <w:rPr>
          <w:rStyle w:val="alb"/>
          <w:rFonts w:ascii="Arial" w:hAnsi="Arial" w:cs="Arial"/>
        </w:rPr>
        <w:t xml:space="preserve"> Burmistrz Polanowa pismem z dnia 08 lutego 2022 r. znak: GNR.I.6220.20.2021.4 wystąpił do Regionalnego Dyrektora Ochrony Środowiska w Szczecinie WST w Koszalinie, Państwowego Powiatowego Inspektora Sanitarnego w Koszalinie oraz Państwowego Gospodarstwa Wodnego Wody Polskie Zarządu Zlewni w Koszalinie o wydanie opinii co do potrzeby przeprowadzenia oceny oddziaływania przedsięwzięcia na środowisko i wskazanie ewentualnego zakresu raportu.</w:t>
      </w:r>
    </w:p>
    <w:p w14:paraId="5793A5DC" w14:textId="77777777" w:rsidR="006210F2" w:rsidRDefault="00000000">
      <w:pPr>
        <w:pStyle w:val="Standard"/>
        <w:spacing w:after="0"/>
        <w:ind w:firstLine="708"/>
      </w:pPr>
      <w:r>
        <w:rPr>
          <w:rStyle w:val="alb"/>
          <w:rFonts w:ascii="Arial" w:eastAsia="Times New Roman" w:hAnsi="Arial" w:cs="Arial"/>
          <w:lang w:eastAsia="pl-PL"/>
        </w:rPr>
        <w:t>Regionalny Dyrektor Ochrony Środowiska w Szczecinie WST w Koszalinie postanowieniem z dnia 01 marca 2022 r. znak WST-K.4220.60.2022.AL wyraził opinię, że dla przedsięwzięcia polegającego na  „</w:t>
      </w:r>
      <w:r>
        <w:rPr>
          <w:rFonts w:ascii="Arial" w:hAnsi="Arial" w:cs="Arial"/>
          <w:iCs/>
        </w:rPr>
        <w:t xml:space="preserve">Budowie urządzeń wytwarzających energię elektryczną z odnawialnych źródeł energii – farma ogniw fotowoltaicznych o mocy znamionowej (zainstalowanej) do 3 MW wraz z budową stacji transformatorowej </w:t>
      </w:r>
      <w:r>
        <w:rPr>
          <w:rFonts w:ascii="Arial" w:hAnsi="Arial" w:cs="Arial"/>
          <w:iCs/>
        </w:rPr>
        <w:lastRenderedPageBreak/>
        <w:t>z przyłączeniem do lokalnej linii SN lub GPZ”</w:t>
      </w:r>
      <w:r>
        <w:rPr>
          <w:rStyle w:val="alb"/>
          <w:rFonts w:ascii="Arial" w:eastAsia="Times New Roman" w:hAnsi="Arial" w:cs="Arial"/>
          <w:lang w:eastAsia="pl-PL"/>
        </w:rPr>
        <w:t>, istnieje konieczność przeprowadzenia oceny oddziaływania ww. przedsięwzięcia na środowisko.</w:t>
      </w:r>
    </w:p>
    <w:p w14:paraId="564ECBD4" w14:textId="77777777" w:rsidR="006210F2" w:rsidRDefault="00000000">
      <w:pPr>
        <w:pStyle w:val="Standard"/>
        <w:spacing w:after="0"/>
        <w:ind w:firstLine="708"/>
      </w:pPr>
      <w:r>
        <w:rPr>
          <w:rStyle w:val="alb"/>
          <w:rFonts w:ascii="Arial" w:hAnsi="Arial" w:cs="Arial"/>
        </w:rPr>
        <w:t>Pismem z dnia 05 kwietnia 2022</w:t>
      </w:r>
      <w:r>
        <w:rPr>
          <w:rFonts w:ascii="Arial" w:eastAsia="Times New Roman" w:hAnsi="Arial" w:cs="Arial"/>
          <w:lang w:eastAsia="pl-PL"/>
        </w:rPr>
        <w:t xml:space="preserve"> r., znak: </w:t>
      </w:r>
      <w:proofErr w:type="gramStart"/>
      <w:r>
        <w:rPr>
          <w:rFonts w:ascii="Arial" w:eastAsia="Times New Roman" w:hAnsi="Arial" w:cs="Arial"/>
          <w:lang w:eastAsia="pl-PL"/>
        </w:rPr>
        <w:t>SZ.ZZŚ</w:t>
      </w:r>
      <w:proofErr w:type="gramEnd"/>
      <w:r>
        <w:rPr>
          <w:rFonts w:ascii="Arial" w:eastAsia="Times New Roman" w:hAnsi="Arial" w:cs="Arial"/>
          <w:lang w:eastAsia="pl-PL"/>
        </w:rPr>
        <w:t>.2.4360.42.1.2022.DL Dyrektor Zarządu Zlewni w Koszalinie Państwowego Gospodarstwa Wodnego Wody Polskie, wyraził opinię o braku potrzeby przeprowadzenia oceny oddziaływania planowanego przedsięwzięcia na stan zasobów wodnych i zagrożenie osiągnięcia celów środowiskowych, określając jednocześnie warunki i wymagania konieczne do uwzględnienia w niniejszej decyzji środowiskowej.</w:t>
      </w:r>
    </w:p>
    <w:p w14:paraId="27EE54DD" w14:textId="77777777" w:rsidR="006210F2" w:rsidRDefault="00000000">
      <w:pPr>
        <w:pStyle w:val="Default"/>
        <w:spacing w:line="276" w:lineRule="auto"/>
        <w:ind w:firstLine="708"/>
        <w:jc w:val="both"/>
      </w:pPr>
      <w:r>
        <w:rPr>
          <w:rFonts w:ascii="Arial" w:hAnsi="Arial" w:cs="Arial"/>
          <w:color w:val="auto"/>
          <w:sz w:val="22"/>
          <w:szCs w:val="22"/>
          <w:lang w:eastAsia="pl-PL"/>
        </w:rPr>
        <w:t xml:space="preserve">Państwowy Powiatowy Inspektor Sanitarny w Koszalinie nie wyraził opinii co do potrzeby sporządzenia raportu oddziaływania na środowisko w ustawowym terminie, co zgodnie z art. 78 ust. 4 ustawy </w:t>
      </w:r>
      <w:proofErr w:type="spellStart"/>
      <w:r>
        <w:rPr>
          <w:rFonts w:ascii="Arial" w:hAnsi="Arial" w:cs="Arial"/>
          <w:color w:val="auto"/>
          <w:sz w:val="22"/>
          <w:szCs w:val="22"/>
          <w:lang w:eastAsia="pl-PL"/>
        </w:rPr>
        <w:t>ooś</w:t>
      </w:r>
      <w:proofErr w:type="spellEnd"/>
      <w:r>
        <w:rPr>
          <w:rFonts w:ascii="Arial" w:hAnsi="Arial" w:cs="Arial"/>
          <w:color w:val="auto"/>
          <w:sz w:val="22"/>
          <w:szCs w:val="22"/>
          <w:lang w:eastAsia="pl-PL"/>
        </w:rPr>
        <w:t>, traktuje się jako brak zastrzeżeń.</w:t>
      </w:r>
    </w:p>
    <w:p w14:paraId="7D3A7BBF" w14:textId="77777777" w:rsidR="006210F2" w:rsidRDefault="00000000">
      <w:pPr>
        <w:pStyle w:val="Standard"/>
        <w:spacing w:after="0"/>
        <w:ind w:firstLine="708"/>
      </w:pPr>
      <w:r>
        <w:rPr>
          <w:rFonts w:ascii="Arial" w:hAnsi="Arial" w:cs="Arial"/>
        </w:rPr>
        <w:t xml:space="preserve">W myśl art. 64 ust. 1 pkt 1 ustawy </w:t>
      </w:r>
      <w:proofErr w:type="spellStart"/>
      <w:r>
        <w:rPr>
          <w:rFonts w:ascii="Arial" w:hAnsi="Arial" w:cs="Arial"/>
        </w:rPr>
        <w:t>ooś</w:t>
      </w:r>
      <w:proofErr w:type="spellEnd"/>
      <w:r>
        <w:rPr>
          <w:rFonts w:ascii="Arial" w:hAnsi="Arial" w:cs="Arial"/>
        </w:rPr>
        <w:t xml:space="preserve">, obowiązek przeprowadzenia oceny oddziaływania planowanych przedsięwzięć mogących potencjalnie znacząco oddziaływać na środowisko, o których mowa w art. 59 ust. 1 pkt 2 ustawy </w:t>
      </w:r>
      <w:proofErr w:type="spellStart"/>
      <w:r>
        <w:rPr>
          <w:rFonts w:ascii="Arial" w:hAnsi="Arial" w:cs="Arial"/>
        </w:rPr>
        <w:t>ooś</w:t>
      </w:r>
      <w:proofErr w:type="spellEnd"/>
      <w:r>
        <w:rPr>
          <w:rFonts w:ascii="Arial" w:hAnsi="Arial" w:cs="Arial"/>
        </w:rPr>
        <w:t>, stwierdza w drodze postanowienia, organ właściwy do wydania decyzji o środowiskowych uwarunkowaniach. Burmistrz Polanowa postanowieniem z dnia 19 kwietnia 2022 r. znak: GNR.I.6220.20.2021.8 stwierdził potrzebę przeprowadzenia oceny oddziaływania na środowisko planowanego przedsięwzięcia pn.: „</w:t>
      </w:r>
      <w:r>
        <w:rPr>
          <w:rFonts w:ascii="Arial" w:hAnsi="Arial" w:cs="Arial"/>
          <w:iCs/>
        </w:rPr>
        <w:t>Budowa urządzeń wytwarzających energię elektryczną z odnawialnych źródeł energii – farma ogniw fotowoltaicznych o mocy znamionowej (zainstalowanej) do 3 MW wraz z budową stacji transformatorowej z przyłączeniem do lokalnej linii SN lub GPZ”.</w:t>
      </w:r>
    </w:p>
    <w:p w14:paraId="47AA49F1" w14:textId="77777777" w:rsidR="006210F2" w:rsidRDefault="00000000">
      <w:pPr>
        <w:pStyle w:val="Standard"/>
        <w:spacing w:after="0"/>
        <w:ind w:firstLine="708"/>
      </w:pPr>
      <w:r>
        <w:rPr>
          <w:rStyle w:val="alb"/>
          <w:rFonts w:ascii="Arial" w:hAnsi="Arial" w:cs="Arial"/>
        </w:rPr>
        <w:t>W dniu 11 lipca 2024 r. wnioskodawca przedłożył raport o oddziaływaniu planowanego przedsięwzięcia na środowisko.</w:t>
      </w:r>
    </w:p>
    <w:p w14:paraId="6AE3909E" w14:textId="77777777" w:rsidR="006210F2" w:rsidRDefault="00000000">
      <w:pPr>
        <w:pStyle w:val="Standard"/>
        <w:spacing w:after="0"/>
      </w:pPr>
      <w:r>
        <w:rPr>
          <w:rStyle w:val="alb"/>
          <w:rFonts w:ascii="Arial" w:hAnsi="Arial" w:cs="Arial"/>
        </w:rPr>
        <w:t xml:space="preserve">Burmistrz Polanowa, zgodnie z art. 77 ust. 1 ustawy </w:t>
      </w:r>
      <w:proofErr w:type="spellStart"/>
      <w:r>
        <w:rPr>
          <w:rStyle w:val="alb"/>
          <w:rFonts w:ascii="Arial" w:hAnsi="Arial" w:cs="Arial"/>
        </w:rPr>
        <w:t>ooś</w:t>
      </w:r>
      <w:proofErr w:type="spellEnd"/>
      <w:r>
        <w:rPr>
          <w:rStyle w:val="alb"/>
          <w:rFonts w:ascii="Arial" w:hAnsi="Arial" w:cs="Arial"/>
        </w:rPr>
        <w:t xml:space="preserve"> pismem z dnia 05 sierpnia 2024 r. zwrócił się do Regionalnego Dyrektora Ochrony Środowiska, WST w Koszalinie z wnioskiem o uzgodnienie warunków realizacji przedmiotowego przedsięwzięcia.</w:t>
      </w:r>
    </w:p>
    <w:p w14:paraId="372FF715" w14:textId="77777777" w:rsidR="006210F2" w:rsidRDefault="00000000">
      <w:pPr>
        <w:pStyle w:val="Standard"/>
        <w:spacing w:after="0"/>
        <w:ind w:firstLine="708"/>
        <w:rPr>
          <w:rFonts w:ascii="Arial" w:hAnsi="Arial" w:cs="Arial"/>
        </w:rPr>
      </w:pPr>
      <w:r>
        <w:rPr>
          <w:rFonts w:ascii="Arial" w:hAnsi="Arial" w:cs="Arial"/>
        </w:rPr>
        <w:t>Regionalny Dyrektor Ochrony Środowiska w Szczecinie postanowieniem z dnia 11 kwietnia 2025 r. znak: WST-K.4221.66.2024.AW.5 uzgodnił realizację przedsięwzięcia i jednocześnie określił warunki realizacji inwestycji, wskazane w sentencji niniejszej decyzji.</w:t>
      </w:r>
    </w:p>
    <w:p w14:paraId="4626B9DE" w14:textId="77777777" w:rsidR="006210F2" w:rsidRDefault="00000000">
      <w:pPr>
        <w:autoSpaceDE w:val="0"/>
        <w:spacing w:line="276" w:lineRule="auto"/>
        <w:ind w:firstLine="708"/>
        <w:textAlignment w:val="auto"/>
        <w:rPr>
          <w:rFonts w:ascii="Arial" w:hAnsi="Arial" w:cs="Arial"/>
        </w:rPr>
      </w:pPr>
      <w:r>
        <w:rPr>
          <w:rFonts w:ascii="Arial" w:hAnsi="Arial" w:cs="Arial"/>
        </w:rPr>
        <w:t xml:space="preserve">Przedmiotowe przedsięwzięcie będzie polegało na budowie farmy fotowoltaicznej o mocy znamionowej (zainstalowanej) do 3 </w:t>
      </w:r>
      <w:proofErr w:type="spellStart"/>
      <w:r>
        <w:rPr>
          <w:rFonts w:ascii="Arial" w:hAnsi="Arial" w:cs="Arial"/>
        </w:rPr>
        <w:t>MWp</w:t>
      </w:r>
      <w:proofErr w:type="spellEnd"/>
      <w:r>
        <w:rPr>
          <w:rFonts w:ascii="Arial" w:hAnsi="Arial" w:cs="Arial"/>
        </w:rPr>
        <w:t xml:space="preserve"> wraz z infrastrukturą towarzyszącą, na działkach nr 627/5 i 628 obręb Żydowo, gm. Polanów. W ramach planowanego przedsięwzięcia przewiduje się realizację:</w:t>
      </w:r>
    </w:p>
    <w:p w14:paraId="56B5604D" w14:textId="77777777" w:rsidR="006210F2" w:rsidRDefault="00000000">
      <w:pPr>
        <w:autoSpaceDE w:val="0"/>
        <w:spacing w:line="276" w:lineRule="auto"/>
        <w:ind w:firstLine="0"/>
        <w:textAlignment w:val="auto"/>
        <w:rPr>
          <w:rFonts w:ascii="Arial" w:hAnsi="Arial" w:cs="Arial"/>
        </w:rPr>
      </w:pPr>
      <w:r>
        <w:rPr>
          <w:rFonts w:ascii="Arial" w:hAnsi="Arial" w:cs="Arial"/>
        </w:rPr>
        <w:t>- paneli fotowoltaicznych (ok. 4830 szt.),</w:t>
      </w:r>
    </w:p>
    <w:p w14:paraId="073C3DF9" w14:textId="77777777" w:rsidR="006210F2" w:rsidRDefault="00000000">
      <w:pPr>
        <w:autoSpaceDE w:val="0"/>
        <w:spacing w:line="276" w:lineRule="auto"/>
        <w:ind w:firstLine="0"/>
        <w:textAlignment w:val="auto"/>
        <w:rPr>
          <w:rFonts w:ascii="Arial" w:hAnsi="Arial" w:cs="Arial"/>
        </w:rPr>
      </w:pPr>
      <w:r>
        <w:rPr>
          <w:rFonts w:ascii="Arial" w:hAnsi="Arial" w:cs="Arial"/>
        </w:rPr>
        <w:t>- konstrukcji wsporczych posadowionych bezpośrednio na gruncie,</w:t>
      </w:r>
    </w:p>
    <w:p w14:paraId="2D221E53" w14:textId="77777777" w:rsidR="006210F2" w:rsidRDefault="00000000">
      <w:pPr>
        <w:autoSpaceDE w:val="0"/>
        <w:spacing w:line="276" w:lineRule="auto"/>
        <w:ind w:firstLine="0"/>
        <w:textAlignment w:val="auto"/>
        <w:rPr>
          <w:rFonts w:ascii="Arial" w:hAnsi="Arial" w:cs="Arial"/>
        </w:rPr>
      </w:pPr>
      <w:r>
        <w:rPr>
          <w:rFonts w:ascii="Arial" w:hAnsi="Arial" w:cs="Arial"/>
        </w:rPr>
        <w:t>- inwerterów (ok. 14 szt.),</w:t>
      </w:r>
    </w:p>
    <w:p w14:paraId="10F217B8" w14:textId="77777777" w:rsidR="006210F2" w:rsidRDefault="00000000">
      <w:pPr>
        <w:autoSpaceDE w:val="0"/>
        <w:spacing w:line="276" w:lineRule="auto"/>
        <w:ind w:firstLine="0"/>
        <w:textAlignment w:val="auto"/>
        <w:rPr>
          <w:rFonts w:ascii="Arial" w:hAnsi="Arial" w:cs="Arial"/>
        </w:rPr>
      </w:pPr>
      <w:r>
        <w:rPr>
          <w:rFonts w:ascii="Arial" w:hAnsi="Arial" w:cs="Arial"/>
        </w:rPr>
        <w:t xml:space="preserve">- stacji transformatorowej </w:t>
      </w:r>
      <w:proofErr w:type="spellStart"/>
      <w:r>
        <w:rPr>
          <w:rFonts w:ascii="Arial" w:hAnsi="Arial" w:cs="Arial"/>
        </w:rPr>
        <w:t>nn</w:t>
      </w:r>
      <w:proofErr w:type="spellEnd"/>
      <w:r>
        <w:rPr>
          <w:rFonts w:ascii="Arial" w:hAnsi="Arial" w:cs="Arial"/>
        </w:rPr>
        <w:t>/SN (1 szt.),</w:t>
      </w:r>
    </w:p>
    <w:p w14:paraId="32849ED9" w14:textId="77777777" w:rsidR="006210F2" w:rsidRDefault="00000000">
      <w:pPr>
        <w:autoSpaceDE w:val="0"/>
        <w:spacing w:line="276" w:lineRule="auto"/>
        <w:ind w:firstLine="0"/>
        <w:textAlignment w:val="auto"/>
        <w:rPr>
          <w:rFonts w:ascii="Arial" w:hAnsi="Arial" w:cs="Arial"/>
        </w:rPr>
      </w:pPr>
      <w:r>
        <w:rPr>
          <w:rFonts w:ascii="Arial" w:hAnsi="Arial" w:cs="Arial"/>
        </w:rPr>
        <w:t>- przyłącza elektroenergetycznego,</w:t>
      </w:r>
    </w:p>
    <w:p w14:paraId="24CEBCBB" w14:textId="77777777" w:rsidR="006210F2" w:rsidRDefault="00000000">
      <w:pPr>
        <w:autoSpaceDE w:val="0"/>
        <w:spacing w:line="276" w:lineRule="auto"/>
        <w:ind w:firstLine="0"/>
        <w:textAlignment w:val="auto"/>
        <w:rPr>
          <w:rFonts w:ascii="Arial" w:hAnsi="Arial" w:cs="Arial"/>
        </w:rPr>
      </w:pPr>
      <w:r>
        <w:rPr>
          <w:rFonts w:ascii="Arial" w:hAnsi="Arial" w:cs="Arial"/>
        </w:rPr>
        <w:t>- linii kablowych,</w:t>
      </w:r>
    </w:p>
    <w:p w14:paraId="2A2B19DE" w14:textId="77777777" w:rsidR="006210F2" w:rsidRDefault="00000000">
      <w:pPr>
        <w:autoSpaceDE w:val="0"/>
        <w:spacing w:line="276" w:lineRule="auto"/>
        <w:ind w:firstLine="0"/>
        <w:textAlignment w:val="auto"/>
        <w:rPr>
          <w:rFonts w:ascii="Arial" w:hAnsi="Arial" w:cs="Arial"/>
        </w:rPr>
      </w:pPr>
      <w:r>
        <w:rPr>
          <w:rFonts w:ascii="Arial" w:hAnsi="Arial" w:cs="Arial"/>
        </w:rPr>
        <w:t>- dróg wewnętrznych,</w:t>
      </w:r>
    </w:p>
    <w:p w14:paraId="528C1B82" w14:textId="77777777" w:rsidR="006210F2" w:rsidRDefault="00000000">
      <w:pPr>
        <w:autoSpaceDE w:val="0"/>
        <w:spacing w:line="276" w:lineRule="auto"/>
        <w:ind w:firstLine="0"/>
        <w:textAlignment w:val="auto"/>
        <w:rPr>
          <w:rFonts w:ascii="Arial" w:hAnsi="Arial" w:cs="Arial"/>
        </w:rPr>
      </w:pPr>
      <w:r>
        <w:rPr>
          <w:rFonts w:ascii="Arial" w:hAnsi="Arial" w:cs="Arial"/>
        </w:rPr>
        <w:t>- systemu monitoringu, oświetlenia,</w:t>
      </w:r>
    </w:p>
    <w:p w14:paraId="64083D77" w14:textId="77777777" w:rsidR="006210F2" w:rsidRDefault="00000000">
      <w:pPr>
        <w:autoSpaceDE w:val="0"/>
        <w:spacing w:line="276" w:lineRule="auto"/>
        <w:ind w:firstLine="0"/>
        <w:textAlignment w:val="auto"/>
        <w:rPr>
          <w:rFonts w:ascii="Arial" w:hAnsi="Arial" w:cs="Arial"/>
        </w:rPr>
      </w:pPr>
      <w:r>
        <w:rPr>
          <w:rFonts w:ascii="Arial" w:hAnsi="Arial" w:cs="Arial"/>
        </w:rPr>
        <w:t>- innych niezbędnych elementów związanych z budową i eksploatacją instalacji,</w:t>
      </w:r>
    </w:p>
    <w:p w14:paraId="2B2AE602" w14:textId="77777777" w:rsidR="006210F2" w:rsidRDefault="00000000">
      <w:pPr>
        <w:pStyle w:val="Standard"/>
        <w:spacing w:after="0"/>
        <w:ind w:firstLine="0"/>
        <w:rPr>
          <w:rFonts w:ascii="Arial" w:hAnsi="Arial" w:cs="Arial"/>
        </w:rPr>
      </w:pPr>
      <w:r>
        <w:rPr>
          <w:rFonts w:ascii="Arial" w:hAnsi="Arial" w:cs="Arial"/>
        </w:rPr>
        <w:t>- ogrodzenia.</w:t>
      </w:r>
    </w:p>
    <w:p w14:paraId="27C6A428" w14:textId="77777777" w:rsidR="006210F2" w:rsidRDefault="00000000">
      <w:pPr>
        <w:autoSpaceDE w:val="0"/>
        <w:spacing w:line="276" w:lineRule="auto"/>
        <w:textAlignment w:val="auto"/>
        <w:rPr>
          <w:rFonts w:ascii="Arial" w:hAnsi="Arial" w:cs="Arial"/>
        </w:rPr>
      </w:pPr>
      <w:r>
        <w:rPr>
          <w:rFonts w:ascii="Arial" w:hAnsi="Arial" w:cs="Arial"/>
        </w:rPr>
        <w:t>Jednocześnie zakłada się poprowadzenie linii elektroenergetycznej od działki nr 628 obręb Żydowo, poprzez dz. nr 625, 12/1, 604 obręb Żydowo do słupa nr 20 na dz. nr 603 obręb Żydowo.</w:t>
      </w:r>
    </w:p>
    <w:p w14:paraId="0A946CAC" w14:textId="77777777" w:rsidR="006210F2" w:rsidRDefault="00000000">
      <w:pPr>
        <w:autoSpaceDE w:val="0"/>
        <w:spacing w:line="276" w:lineRule="auto"/>
        <w:textAlignment w:val="auto"/>
        <w:rPr>
          <w:rFonts w:ascii="Arial" w:hAnsi="Arial" w:cs="Arial"/>
        </w:rPr>
      </w:pPr>
      <w:r>
        <w:rPr>
          <w:rFonts w:ascii="Arial" w:hAnsi="Arial" w:cs="Arial"/>
        </w:rPr>
        <w:t>Całkowita powierzchnia działek inwestycyjnych wynosi ok. 8,28 ha, natomiast powierzchnia wyznaczona po zewnętrznym obrysie paneli fotowoltaicznych osiągnie do ok.</w:t>
      </w:r>
    </w:p>
    <w:p w14:paraId="7B19C9AA" w14:textId="77777777" w:rsidR="006210F2" w:rsidRDefault="00000000">
      <w:pPr>
        <w:pStyle w:val="Standard"/>
        <w:spacing w:after="0"/>
        <w:ind w:firstLine="0"/>
        <w:rPr>
          <w:rFonts w:ascii="Arial" w:hAnsi="Arial" w:cs="Arial"/>
        </w:rPr>
      </w:pPr>
      <w:r>
        <w:rPr>
          <w:rFonts w:ascii="Arial" w:hAnsi="Arial" w:cs="Arial"/>
        </w:rPr>
        <w:t>2,75 ha.</w:t>
      </w:r>
    </w:p>
    <w:p w14:paraId="275A6E07" w14:textId="77777777" w:rsidR="006210F2" w:rsidRDefault="00000000">
      <w:pPr>
        <w:autoSpaceDE w:val="0"/>
        <w:spacing w:line="276" w:lineRule="auto"/>
        <w:textAlignment w:val="auto"/>
        <w:rPr>
          <w:rFonts w:ascii="Arial" w:hAnsi="Arial" w:cs="Arial"/>
        </w:rPr>
      </w:pPr>
      <w:r>
        <w:rPr>
          <w:rFonts w:ascii="Arial" w:hAnsi="Arial" w:cs="Arial"/>
        </w:rPr>
        <w:t>Z przedłożonej dokumentacji wynika, że teren inwestycji stanowi w większości grunty</w:t>
      </w:r>
    </w:p>
    <w:p w14:paraId="533BD257" w14:textId="77777777" w:rsidR="006210F2" w:rsidRDefault="00000000">
      <w:pPr>
        <w:autoSpaceDE w:val="0"/>
        <w:spacing w:line="276" w:lineRule="auto"/>
        <w:ind w:firstLine="0"/>
        <w:textAlignment w:val="auto"/>
        <w:rPr>
          <w:rFonts w:ascii="Arial" w:hAnsi="Arial" w:cs="Arial"/>
        </w:rPr>
      </w:pPr>
      <w:r>
        <w:rPr>
          <w:rFonts w:ascii="Arial" w:hAnsi="Arial" w:cs="Arial"/>
        </w:rPr>
        <w:lastRenderedPageBreak/>
        <w:t xml:space="preserve">rolne odłogowane. W granicach przedmiotowych działek stwierdzono obecność </w:t>
      </w:r>
      <w:proofErr w:type="spellStart"/>
      <w:r>
        <w:rPr>
          <w:rFonts w:ascii="Arial" w:hAnsi="Arial" w:cs="Arial"/>
        </w:rPr>
        <w:t>segetalnych</w:t>
      </w:r>
      <w:proofErr w:type="spellEnd"/>
    </w:p>
    <w:p w14:paraId="39013E9B" w14:textId="77777777" w:rsidR="006210F2" w:rsidRDefault="00000000">
      <w:pPr>
        <w:autoSpaceDE w:val="0"/>
        <w:spacing w:line="276" w:lineRule="auto"/>
        <w:ind w:firstLine="0"/>
        <w:textAlignment w:val="auto"/>
        <w:rPr>
          <w:rFonts w:ascii="Arial" w:hAnsi="Arial" w:cs="Arial"/>
        </w:rPr>
      </w:pPr>
      <w:r>
        <w:rPr>
          <w:rFonts w:ascii="Arial" w:hAnsi="Arial" w:cs="Arial"/>
        </w:rPr>
        <w:t>gatunków roślin, tj. krwawnik pospolity, miotła zbożowa, ostrożeń polny i in. Dodatkowo na</w:t>
      </w:r>
    </w:p>
    <w:p w14:paraId="7FCB8277" w14:textId="77777777" w:rsidR="006210F2" w:rsidRDefault="00000000">
      <w:pPr>
        <w:autoSpaceDE w:val="0"/>
        <w:spacing w:line="276" w:lineRule="auto"/>
        <w:ind w:firstLine="0"/>
        <w:textAlignment w:val="auto"/>
        <w:rPr>
          <w:rFonts w:ascii="Arial" w:hAnsi="Arial" w:cs="Arial"/>
        </w:rPr>
      </w:pPr>
      <w:r>
        <w:rPr>
          <w:rFonts w:ascii="Arial" w:hAnsi="Arial" w:cs="Arial"/>
        </w:rPr>
        <w:t>dz. nr 628 obręb Żydowo, na obszarze wyłączonym z zainwestowania, odnotowano</w:t>
      </w:r>
    </w:p>
    <w:p w14:paraId="3D591E58" w14:textId="77777777" w:rsidR="006210F2" w:rsidRDefault="00000000">
      <w:pPr>
        <w:autoSpaceDE w:val="0"/>
        <w:spacing w:line="276" w:lineRule="auto"/>
        <w:ind w:firstLine="0"/>
        <w:textAlignment w:val="auto"/>
        <w:rPr>
          <w:rFonts w:ascii="Arial" w:hAnsi="Arial" w:cs="Arial"/>
        </w:rPr>
      </w:pPr>
      <w:r>
        <w:rPr>
          <w:rFonts w:ascii="Arial" w:hAnsi="Arial" w:cs="Arial"/>
        </w:rPr>
        <w:t>stanowisko częściowo chronionych kocanek piaskowych o powierzchni ok. 1 m2. Przed przystąpieniem do realizacji inwestycji oraz w jej trakcie w stosunku do gatunków chronionych występujących na terenie przedmiotowej inwestycji, należy przestrzegać zapisów ustawy o ochronie przyrody.</w:t>
      </w:r>
    </w:p>
    <w:p w14:paraId="1EEDED43" w14:textId="77777777" w:rsidR="006210F2" w:rsidRDefault="00000000">
      <w:pPr>
        <w:autoSpaceDE w:val="0"/>
        <w:spacing w:line="276" w:lineRule="auto"/>
        <w:textAlignment w:val="auto"/>
        <w:rPr>
          <w:rFonts w:ascii="Arial" w:hAnsi="Arial" w:cs="Arial"/>
        </w:rPr>
      </w:pPr>
      <w:r>
        <w:rPr>
          <w:rFonts w:ascii="Arial" w:hAnsi="Arial" w:cs="Arial"/>
        </w:rPr>
        <w:t xml:space="preserve">W analizowanym przypadku na szczególną uwagę zasługuje nieużytek położony na dz. nr 627/5 obręb Żydowo, stanowiący zagłębienie terenu stale wypełnione wodą. W związku z tym projektowana instalacja zostanie usytuowana wyłącznie w granicach gruntów ornych (RV, RVI), zgodnie z planem zagospodarowania terenu dla wariantu proponowanego przez wnioskodawcę, przedłożonego w ramach uzupełnienia do „raportu </w:t>
      </w:r>
      <w:proofErr w:type="spellStart"/>
      <w:r>
        <w:rPr>
          <w:rFonts w:ascii="Arial" w:hAnsi="Arial" w:cs="Arial"/>
        </w:rPr>
        <w:t>ooś</w:t>
      </w:r>
      <w:proofErr w:type="spellEnd"/>
      <w:r>
        <w:rPr>
          <w:rFonts w:ascii="Arial" w:hAnsi="Arial" w:cs="Arial"/>
        </w:rPr>
        <w:t>” z dnia 14 lutego 2025 r., co wskazano w niniejszej decyzji jako warunek realizacji inwestycji.</w:t>
      </w:r>
    </w:p>
    <w:p w14:paraId="28B3EE45" w14:textId="77777777" w:rsidR="006210F2" w:rsidRDefault="00000000">
      <w:pPr>
        <w:autoSpaceDE w:val="0"/>
        <w:spacing w:line="276" w:lineRule="auto"/>
        <w:textAlignment w:val="auto"/>
        <w:rPr>
          <w:rFonts w:ascii="Arial" w:hAnsi="Arial" w:cs="Arial"/>
        </w:rPr>
      </w:pPr>
      <w:r>
        <w:rPr>
          <w:rFonts w:ascii="Arial" w:hAnsi="Arial" w:cs="Arial"/>
        </w:rPr>
        <w:t>W otoczeniu obszaru zainwestowania występują głównie tereny leśne. Jedynie od</w:t>
      </w:r>
    </w:p>
    <w:p w14:paraId="19C8991F" w14:textId="77777777" w:rsidR="006210F2" w:rsidRDefault="00000000">
      <w:pPr>
        <w:autoSpaceDE w:val="0"/>
        <w:spacing w:line="276" w:lineRule="auto"/>
        <w:ind w:firstLine="0"/>
        <w:textAlignment w:val="auto"/>
        <w:rPr>
          <w:rFonts w:ascii="Arial" w:hAnsi="Arial" w:cs="Arial"/>
        </w:rPr>
      </w:pPr>
      <w:r>
        <w:rPr>
          <w:rFonts w:ascii="Arial" w:hAnsi="Arial" w:cs="Arial"/>
        </w:rPr>
        <w:t>zachodniej granicy przedmiotowych działek przebiega droga wojewódzka nr 205, za którą</w:t>
      </w:r>
    </w:p>
    <w:p w14:paraId="3FA6FBC0" w14:textId="77777777" w:rsidR="006210F2" w:rsidRDefault="00000000">
      <w:pPr>
        <w:autoSpaceDE w:val="0"/>
        <w:spacing w:line="276" w:lineRule="auto"/>
        <w:ind w:firstLine="0"/>
        <w:textAlignment w:val="auto"/>
        <w:rPr>
          <w:rFonts w:ascii="Arial" w:hAnsi="Arial" w:cs="Arial"/>
        </w:rPr>
      </w:pPr>
      <w:r>
        <w:rPr>
          <w:rFonts w:ascii="Arial" w:hAnsi="Arial" w:cs="Arial"/>
        </w:rPr>
        <w:t>zlokalizowane są użytki rolne (ekstensywne łąki). Z ogólnodostępnych map satelitarnych</w:t>
      </w:r>
    </w:p>
    <w:p w14:paraId="0414C527" w14:textId="77777777" w:rsidR="006210F2" w:rsidRDefault="00000000">
      <w:pPr>
        <w:autoSpaceDE w:val="0"/>
        <w:spacing w:line="276" w:lineRule="auto"/>
        <w:ind w:firstLine="0"/>
        <w:textAlignment w:val="auto"/>
        <w:rPr>
          <w:rFonts w:ascii="Arial" w:hAnsi="Arial" w:cs="Arial"/>
        </w:rPr>
      </w:pPr>
      <w:r>
        <w:rPr>
          <w:rFonts w:ascii="Arial" w:hAnsi="Arial" w:cs="Arial"/>
        </w:rPr>
        <w:t>wynika, że najbliżej położone tereny zabudowy zagrodowej zlokalizowane są na dz. 602</w:t>
      </w:r>
    </w:p>
    <w:p w14:paraId="2BDC18D3" w14:textId="77777777" w:rsidR="006210F2" w:rsidRDefault="00000000">
      <w:pPr>
        <w:autoSpaceDE w:val="0"/>
        <w:spacing w:line="276" w:lineRule="auto"/>
        <w:ind w:firstLine="0"/>
        <w:textAlignment w:val="auto"/>
        <w:rPr>
          <w:rFonts w:ascii="Arial" w:hAnsi="Arial" w:cs="Arial"/>
        </w:rPr>
      </w:pPr>
      <w:r>
        <w:rPr>
          <w:rFonts w:ascii="Arial" w:hAnsi="Arial" w:cs="Arial"/>
        </w:rPr>
        <w:t>obręb Żydowo, w odległości ok. 100 m od obszaru zainwestowania. Teren inwestycji nie jest</w:t>
      </w:r>
    </w:p>
    <w:p w14:paraId="35B11E36" w14:textId="77777777" w:rsidR="006210F2" w:rsidRDefault="00000000">
      <w:pPr>
        <w:autoSpaceDE w:val="0"/>
        <w:spacing w:line="276" w:lineRule="auto"/>
        <w:ind w:firstLine="0"/>
        <w:textAlignment w:val="auto"/>
        <w:rPr>
          <w:rFonts w:ascii="Arial" w:hAnsi="Arial" w:cs="Arial"/>
        </w:rPr>
      </w:pPr>
      <w:r>
        <w:rPr>
          <w:rFonts w:ascii="Arial" w:hAnsi="Arial" w:cs="Arial"/>
        </w:rPr>
        <w:t>objęty miejscowym planem zagospodarowania przestrzennego.</w:t>
      </w:r>
    </w:p>
    <w:p w14:paraId="66E0C300" w14:textId="77777777" w:rsidR="006210F2" w:rsidRDefault="00000000">
      <w:pPr>
        <w:autoSpaceDE w:val="0"/>
        <w:spacing w:line="276" w:lineRule="auto"/>
        <w:textAlignment w:val="auto"/>
        <w:rPr>
          <w:rFonts w:ascii="Arial" w:hAnsi="Arial" w:cs="Arial"/>
        </w:rPr>
      </w:pPr>
      <w:r>
        <w:rPr>
          <w:rFonts w:ascii="Arial" w:hAnsi="Arial" w:cs="Arial"/>
        </w:rPr>
        <w:t>Szacuje się, że czas trwania prac inwestycyjnych wyniesie ok. 1 roku. Etap realizacji</w:t>
      </w:r>
    </w:p>
    <w:p w14:paraId="57A5B87B" w14:textId="77777777" w:rsidR="006210F2" w:rsidRDefault="00000000">
      <w:pPr>
        <w:autoSpaceDE w:val="0"/>
        <w:spacing w:line="276" w:lineRule="auto"/>
        <w:ind w:firstLine="0"/>
        <w:textAlignment w:val="auto"/>
        <w:rPr>
          <w:rFonts w:ascii="Arial" w:hAnsi="Arial" w:cs="Arial"/>
        </w:rPr>
      </w:pPr>
      <w:r>
        <w:rPr>
          <w:rFonts w:ascii="Arial" w:hAnsi="Arial" w:cs="Arial"/>
        </w:rPr>
        <w:t>przedsięwzięcia związany będzie z typową emisją akustyczną i emisją zanieczyszczeń do</w:t>
      </w:r>
    </w:p>
    <w:p w14:paraId="0BA32C97" w14:textId="77777777" w:rsidR="006210F2" w:rsidRDefault="00000000">
      <w:pPr>
        <w:autoSpaceDE w:val="0"/>
        <w:spacing w:line="276" w:lineRule="auto"/>
        <w:ind w:firstLine="0"/>
        <w:textAlignment w:val="auto"/>
        <w:rPr>
          <w:rFonts w:ascii="Arial" w:hAnsi="Arial" w:cs="Arial"/>
        </w:rPr>
      </w:pPr>
      <w:r>
        <w:rPr>
          <w:rFonts w:ascii="Arial" w:hAnsi="Arial" w:cs="Arial"/>
        </w:rPr>
        <w:t>powietrza charakterystyczną dla prac budowlanych, wynikającą z transportu materiałów oraz</w:t>
      </w:r>
    </w:p>
    <w:p w14:paraId="0DF25189" w14:textId="77777777" w:rsidR="006210F2" w:rsidRDefault="00000000">
      <w:pPr>
        <w:autoSpaceDE w:val="0"/>
        <w:spacing w:line="276" w:lineRule="auto"/>
        <w:ind w:firstLine="0"/>
        <w:textAlignment w:val="auto"/>
        <w:rPr>
          <w:rFonts w:ascii="Arial" w:hAnsi="Arial" w:cs="Arial"/>
        </w:rPr>
      </w:pPr>
      <w:r>
        <w:rPr>
          <w:rFonts w:ascii="Arial" w:hAnsi="Arial" w:cs="Arial"/>
        </w:rPr>
        <w:t>pracy sprzętu technicznego i maszyn. Jednakże prace realizacyjne uciążliwe akustycznie</w:t>
      </w:r>
    </w:p>
    <w:p w14:paraId="242E9C7C" w14:textId="77777777" w:rsidR="006210F2" w:rsidRDefault="00000000">
      <w:pPr>
        <w:autoSpaceDE w:val="0"/>
        <w:spacing w:line="276" w:lineRule="auto"/>
        <w:ind w:firstLine="0"/>
        <w:textAlignment w:val="auto"/>
        <w:rPr>
          <w:rFonts w:ascii="Arial" w:hAnsi="Arial" w:cs="Arial"/>
        </w:rPr>
      </w:pPr>
      <w:r>
        <w:rPr>
          <w:rFonts w:ascii="Arial" w:hAnsi="Arial" w:cs="Arial"/>
        </w:rPr>
        <w:t>prowadzone będą wyłącznie w porze dziennej, w godzinach 6:00-22:00. Ścieki bytowe</w:t>
      </w:r>
    </w:p>
    <w:p w14:paraId="2B35FEDD" w14:textId="77777777" w:rsidR="006210F2" w:rsidRDefault="00000000">
      <w:pPr>
        <w:autoSpaceDE w:val="0"/>
        <w:spacing w:line="276" w:lineRule="auto"/>
        <w:ind w:firstLine="0"/>
        <w:textAlignment w:val="auto"/>
        <w:rPr>
          <w:rFonts w:ascii="Arial" w:hAnsi="Arial" w:cs="Arial"/>
        </w:rPr>
      </w:pPr>
      <w:r>
        <w:rPr>
          <w:rFonts w:ascii="Arial" w:hAnsi="Arial" w:cs="Arial"/>
        </w:rPr>
        <w:t>gromadzone będą w przenośnych toaletach, a następnie przekazywane uprawnionym</w:t>
      </w:r>
    </w:p>
    <w:p w14:paraId="517F3881" w14:textId="77777777" w:rsidR="006210F2" w:rsidRDefault="00000000">
      <w:pPr>
        <w:autoSpaceDE w:val="0"/>
        <w:spacing w:line="276" w:lineRule="auto"/>
        <w:ind w:firstLine="0"/>
        <w:textAlignment w:val="auto"/>
        <w:rPr>
          <w:rFonts w:ascii="Arial" w:hAnsi="Arial" w:cs="Arial"/>
        </w:rPr>
      </w:pPr>
      <w:r>
        <w:rPr>
          <w:rFonts w:ascii="Arial" w:hAnsi="Arial" w:cs="Arial"/>
        </w:rPr>
        <w:t>podmiotom. Do prac zostanie dopuszczony jedynie sprzęt sprawny technicznie. Zaplecze</w:t>
      </w:r>
    </w:p>
    <w:p w14:paraId="18A78D00" w14:textId="77777777" w:rsidR="006210F2" w:rsidRDefault="00000000">
      <w:pPr>
        <w:autoSpaceDE w:val="0"/>
        <w:spacing w:line="276" w:lineRule="auto"/>
        <w:ind w:firstLine="0"/>
        <w:textAlignment w:val="auto"/>
        <w:rPr>
          <w:rFonts w:ascii="Arial" w:hAnsi="Arial" w:cs="Arial"/>
        </w:rPr>
      </w:pPr>
      <w:r>
        <w:rPr>
          <w:rFonts w:ascii="Arial" w:hAnsi="Arial" w:cs="Arial"/>
        </w:rPr>
        <w:t>budowy będzie wyposażone w sorbenty służące do neutralizacji ewentualnych wycieków</w:t>
      </w:r>
    </w:p>
    <w:p w14:paraId="6ED8EE32" w14:textId="77777777" w:rsidR="006210F2" w:rsidRDefault="00000000">
      <w:pPr>
        <w:autoSpaceDE w:val="0"/>
        <w:spacing w:line="276" w:lineRule="auto"/>
        <w:ind w:firstLine="0"/>
        <w:textAlignment w:val="auto"/>
        <w:rPr>
          <w:rFonts w:ascii="Arial" w:hAnsi="Arial" w:cs="Arial"/>
        </w:rPr>
      </w:pPr>
      <w:r>
        <w:rPr>
          <w:rFonts w:ascii="Arial" w:hAnsi="Arial" w:cs="Arial"/>
        </w:rPr>
        <w:t>substancji ropopochodnych. Wytwarzane na etapie realizacji przedsięwzięcia odpady będą</w:t>
      </w:r>
    </w:p>
    <w:p w14:paraId="1336F305" w14:textId="77777777" w:rsidR="006210F2" w:rsidRDefault="00000000">
      <w:pPr>
        <w:autoSpaceDE w:val="0"/>
        <w:spacing w:line="276" w:lineRule="auto"/>
        <w:ind w:firstLine="0"/>
        <w:textAlignment w:val="auto"/>
        <w:rPr>
          <w:rFonts w:ascii="Arial" w:hAnsi="Arial" w:cs="Arial"/>
        </w:rPr>
      </w:pPr>
      <w:r>
        <w:rPr>
          <w:rFonts w:ascii="Arial" w:hAnsi="Arial" w:cs="Arial"/>
        </w:rPr>
        <w:t>gromadzone selektywnie, w przeznaczonych do tego celu pojemnikach, w wyznaczonym</w:t>
      </w:r>
    </w:p>
    <w:p w14:paraId="3E15CE39" w14:textId="77777777" w:rsidR="006210F2" w:rsidRDefault="00000000">
      <w:pPr>
        <w:autoSpaceDE w:val="0"/>
        <w:spacing w:line="276" w:lineRule="auto"/>
        <w:ind w:firstLine="0"/>
        <w:textAlignment w:val="auto"/>
        <w:rPr>
          <w:rFonts w:ascii="Arial" w:hAnsi="Arial" w:cs="Arial"/>
        </w:rPr>
      </w:pPr>
      <w:r>
        <w:rPr>
          <w:rFonts w:ascii="Arial" w:hAnsi="Arial" w:cs="Arial"/>
        </w:rPr>
        <w:t>miejscu, a następnie przekazywane uprawnionym podmiotom. Podsumowując, oddziaływania na etapie realizacji przedmiotowej inwestycji będą miały charakter lokalny, okresowy, odwracalny i ustąpią po zakończeniu prac związanych z budową przedmiotowej farmy fotowoltaicznej.</w:t>
      </w:r>
    </w:p>
    <w:p w14:paraId="65953E84" w14:textId="77777777" w:rsidR="006210F2" w:rsidRDefault="00000000">
      <w:pPr>
        <w:autoSpaceDE w:val="0"/>
        <w:spacing w:line="276" w:lineRule="auto"/>
        <w:textAlignment w:val="auto"/>
        <w:rPr>
          <w:rFonts w:ascii="Arial" w:hAnsi="Arial" w:cs="Arial"/>
        </w:rPr>
      </w:pPr>
      <w:r>
        <w:rPr>
          <w:rFonts w:ascii="Arial" w:hAnsi="Arial" w:cs="Arial"/>
        </w:rPr>
        <w:t>Na etapie eksploatacji inwestycji nie będą powstawały substancje powodujące</w:t>
      </w:r>
    </w:p>
    <w:p w14:paraId="298C37AE" w14:textId="77777777" w:rsidR="006210F2" w:rsidRDefault="00000000">
      <w:pPr>
        <w:autoSpaceDE w:val="0"/>
        <w:spacing w:line="276" w:lineRule="auto"/>
        <w:ind w:firstLine="0"/>
        <w:textAlignment w:val="auto"/>
        <w:rPr>
          <w:rFonts w:ascii="Arial" w:hAnsi="Arial" w:cs="Arial"/>
        </w:rPr>
      </w:pPr>
      <w:r>
        <w:rPr>
          <w:rFonts w:ascii="Arial" w:hAnsi="Arial" w:cs="Arial"/>
        </w:rPr>
        <w:t>zanieczyszczenie atmosfery. Natomiast potencjalnym źródłem emisji akustycznej mogą być</w:t>
      </w:r>
    </w:p>
    <w:p w14:paraId="0340CD01" w14:textId="77777777" w:rsidR="006210F2" w:rsidRDefault="00000000">
      <w:pPr>
        <w:autoSpaceDE w:val="0"/>
        <w:spacing w:line="276" w:lineRule="auto"/>
        <w:ind w:firstLine="0"/>
        <w:textAlignment w:val="auto"/>
        <w:rPr>
          <w:rFonts w:ascii="Arial" w:hAnsi="Arial" w:cs="Arial"/>
        </w:rPr>
      </w:pPr>
      <w:r>
        <w:rPr>
          <w:rFonts w:ascii="Arial" w:hAnsi="Arial" w:cs="Arial"/>
        </w:rPr>
        <w:t xml:space="preserve">transformator </w:t>
      </w:r>
      <w:proofErr w:type="spellStart"/>
      <w:r>
        <w:rPr>
          <w:rFonts w:ascii="Arial" w:hAnsi="Arial" w:cs="Arial"/>
        </w:rPr>
        <w:t>nn</w:t>
      </w:r>
      <w:proofErr w:type="spellEnd"/>
      <w:r>
        <w:rPr>
          <w:rFonts w:ascii="Arial" w:hAnsi="Arial" w:cs="Arial"/>
        </w:rPr>
        <w:t>/SN (1 szt.) oraz inwertery (ok. 14 szt.). Przedmiotowe przedsięwzięcie zaplanowano w bezpośrednim sąsiedztwie drogi wojewódzkiej nr 205, która</w:t>
      </w:r>
    </w:p>
    <w:p w14:paraId="68055B14" w14:textId="77777777" w:rsidR="006210F2" w:rsidRDefault="00000000">
      <w:pPr>
        <w:autoSpaceDE w:val="0"/>
        <w:spacing w:line="276" w:lineRule="auto"/>
        <w:ind w:firstLine="0"/>
        <w:textAlignment w:val="auto"/>
        <w:rPr>
          <w:rFonts w:ascii="Arial" w:hAnsi="Arial" w:cs="Arial"/>
        </w:rPr>
      </w:pPr>
      <w:r>
        <w:rPr>
          <w:rFonts w:ascii="Arial" w:hAnsi="Arial" w:cs="Arial"/>
        </w:rPr>
        <w:t>determinuje klimat akustyczny na analizowanym obszarze. Umieszczenie transformatora w kontenerowej stacji transformatorowej ograniczy emisję hałasu. Dodatkowo przetwarzanie promieniowania słonecznego na energię elektryczną odbywać się będzie wyłącznie w ciągu dnia (stacje transformatorowe będą pracowały w porze nocnej bez obciążenia (tzw. stan jałowy transformatora)). W związku z tym, inwertery nie będą źródłem hałasu na etapie eksploatacji w porze nocnej. Zatem mając na uwadze niewielką skalę przedmiotowego przedsięwzięcia oraz jego lokalizację względem najbliższych terenów zabudowy zagrodowej (ok. 100 m), nie przewiduje się wystąpienia uciążliwości dla terenów sąsiednich.</w:t>
      </w:r>
    </w:p>
    <w:p w14:paraId="3084058E" w14:textId="77777777" w:rsidR="006210F2" w:rsidRDefault="00000000">
      <w:pPr>
        <w:autoSpaceDE w:val="0"/>
        <w:spacing w:line="276" w:lineRule="auto"/>
        <w:ind w:firstLine="0"/>
        <w:textAlignment w:val="auto"/>
        <w:rPr>
          <w:rFonts w:ascii="Arial" w:hAnsi="Arial" w:cs="Arial"/>
        </w:rPr>
      </w:pPr>
      <w:r>
        <w:rPr>
          <w:rFonts w:ascii="Arial" w:hAnsi="Arial" w:cs="Arial"/>
        </w:rPr>
        <w:tab/>
        <w:t xml:space="preserve">Planowana stacja transformatorowa </w:t>
      </w:r>
      <w:proofErr w:type="spellStart"/>
      <w:r>
        <w:rPr>
          <w:rFonts w:ascii="Arial" w:hAnsi="Arial" w:cs="Arial"/>
        </w:rPr>
        <w:t>nn</w:t>
      </w:r>
      <w:proofErr w:type="spellEnd"/>
      <w:r>
        <w:rPr>
          <w:rFonts w:ascii="Arial" w:hAnsi="Arial" w:cs="Arial"/>
        </w:rPr>
        <w:t>/SN oraz inwertery będą również źródłem pól</w:t>
      </w:r>
    </w:p>
    <w:p w14:paraId="53D5E9A8" w14:textId="77777777" w:rsidR="006210F2" w:rsidRDefault="00000000">
      <w:pPr>
        <w:autoSpaceDE w:val="0"/>
        <w:spacing w:line="276" w:lineRule="auto"/>
        <w:ind w:firstLine="0"/>
        <w:textAlignment w:val="auto"/>
        <w:rPr>
          <w:rFonts w:ascii="Arial" w:hAnsi="Arial" w:cs="Arial"/>
        </w:rPr>
      </w:pPr>
      <w:r>
        <w:rPr>
          <w:rFonts w:ascii="Arial" w:hAnsi="Arial" w:cs="Arial"/>
        </w:rPr>
        <w:t xml:space="preserve">elektrycznych i magnetycznych o częstotliwości 50 </w:t>
      </w:r>
      <w:proofErr w:type="spellStart"/>
      <w:r>
        <w:rPr>
          <w:rFonts w:ascii="Arial" w:hAnsi="Arial" w:cs="Arial"/>
        </w:rPr>
        <w:t>Hz</w:t>
      </w:r>
      <w:proofErr w:type="spellEnd"/>
      <w:r>
        <w:rPr>
          <w:rFonts w:ascii="Arial" w:hAnsi="Arial" w:cs="Arial"/>
        </w:rPr>
        <w:t>. Zgodnie z rozporządzeniem Ministra</w:t>
      </w:r>
    </w:p>
    <w:p w14:paraId="5071C066" w14:textId="77777777" w:rsidR="006210F2" w:rsidRDefault="00000000">
      <w:pPr>
        <w:autoSpaceDE w:val="0"/>
        <w:spacing w:line="276" w:lineRule="auto"/>
        <w:ind w:firstLine="0"/>
        <w:textAlignment w:val="auto"/>
        <w:rPr>
          <w:rFonts w:ascii="Arial" w:hAnsi="Arial" w:cs="Arial"/>
        </w:rPr>
      </w:pPr>
      <w:r>
        <w:rPr>
          <w:rFonts w:ascii="Arial" w:hAnsi="Arial" w:cs="Arial"/>
        </w:rPr>
        <w:t>Zdrowia z dnia 17 grudnia 2019 r. w sprawie dopuszczalnych poziomów pól</w:t>
      </w:r>
    </w:p>
    <w:p w14:paraId="36EEF840" w14:textId="77777777" w:rsidR="006210F2" w:rsidRDefault="00000000">
      <w:pPr>
        <w:autoSpaceDE w:val="0"/>
        <w:spacing w:line="276" w:lineRule="auto"/>
        <w:ind w:firstLine="0"/>
        <w:textAlignment w:val="auto"/>
        <w:rPr>
          <w:rFonts w:ascii="Arial" w:hAnsi="Arial" w:cs="Arial"/>
        </w:rPr>
      </w:pPr>
      <w:r>
        <w:rPr>
          <w:rFonts w:ascii="Arial" w:hAnsi="Arial" w:cs="Arial"/>
        </w:rPr>
        <w:lastRenderedPageBreak/>
        <w:t>elektromagnetycznych w środowisku (Dz.U. z 2019 r., poz. 2448), dopuszczalny poziom pola</w:t>
      </w:r>
    </w:p>
    <w:p w14:paraId="08B67802" w14:textId="77777777" w:rsidR="006210F2" w:rsidRDefault="00000000">
      <w:pPr>
        <w:autoSpaceDE w:val="0"/>
        <w:spacing w:line="276" w:lineRule="auto"/>
        <w:ind w:firstLine="0"/>
        <w:textAlignment w:val="auto"/>
        <w:rPr>
          <w:rFonts w:ascii="Arial" w:hAnsi="Arial" w:cs="Arial"/>
        </w:rPr>
      </w:pPr>
      <w:r>
        <w:rPr>
          <w:rFonts w:ascii="Arial" w:hAnsi="Arial" w:cs="Arial"/>
        </w:rPr>
        <w:t xml:space="preserve">elektromagnetycznego o częstotliwości 50 </w:t>
      </w:r>
      <w:proofErr w:type="spellStart"/>
      <w:r>
        <w:rPr>
          <w:rFonts w:ascii="Arial" w:hAnsi="Arial" w:cs="Arial"/>
        </w:rPr>
        <w:t>Hz</w:t>
      </w:r>
      <w:proofErr w:type="spellEnd"/>
      <w:r>
        <w:rPr>
          <w:rFonts w:ascii="Arial" w:hAnsi="Arial" w:cs="Arial"/>
        </w:rPr>
        <w:t xml:space="preserve"> nie powinien przekraczać w miejscach</w:t>
      </w:r>
    </w:p>
    <w:p w14:paraId="5B26A683" w14:textId="77777777" w:rsidR="006210F2" w:rsidRDefault="00000000">
      <w:pPr>
        <w:autoSpaceDE w:val="0"/>
        <w:spacing w:line="276" w:lineRule="auto"/>
        <w:ind w:firstLine="0"/>
        <w:textAlignment w:val="auto"/>
        <w:rPr>
          <w:rFonts w:ascii="Arial" w:hAnsi="Arial" w:cs="Arial"/>
        </w:rPr>
      </w:pPr>
      <w:r>
        <w:rPr>
          <w:rFonts w:ascii="Arial" w:hAnsi="Arial" w:cs="Arial"/>
        </w:rPr>
        <w:t xml:space="preserve">dostępnych dla ludzi wartości granicznej 10 </w:t>
      </w:r>
      <w:proofErr w:type="spellStart"/>
      <w:r>
        <w:rPr>
          <w:rFonts w:ascii="Arial" w:hAnsi="Arial" w:cs="Arial"/>
        </w:rPr>
        <w:t>kV</w:t>
      </w:r>
      <w:proofErr w:type="spellEnd"/>
      <w:r>
        <w:rPr>
          <w:rFonts w:ascii="Arial" w:hAnsi="Arial" w:cs="Arial"/>
        </w:rPr>
        <w:t>/m – natężenie pola elektrycznego, 60 A/m –</w:t>
      </w:r>
    </w:p>
    <w:p w14:paraId="74CEDBDC" w14:textId="77777777" w:rsidR="006210F2" w:rsidRDefault="00000000">
      <w:pPr>
        <w:autoSpaceDE w:val="0"/>
        <w:spacing w:line="276" w:lineRule="auto"/>
        <w:ind w:firstLine="0"/>
        <w:textAlignment w:val="auto"/>
        <w:rPr>
          <w:rFonts w:ascii="Arial" w:hAnsi="Arial" w:cs="Arial"/>
        </w:rPr>
      </w:pPr>
      <w:r>
        <w:rPr>
          <w:rFonts w:ascii="Arial" w:hAnsi="Arial" w:cs="Arial"/>
        </w:rPr>
        <w:t>natężenie pola magnetycznego. Niemniej jednak umieszczenie transformatora w kontenerowej stacji transformatorowej ogranicza oddziaływanie w zakresie emisji pól</w:t>
      </w:r>
    </w:p>
    <w:p w14:paraId="3ED572D2" w14:textId="77777777" w:rsidR="006210F2" w:rsidRDefault="00000000">
      <w:pPr>
        <w:autoSpaceDE w:val="0"/>
        <w:spacing w:line="276" w:lineRule="auto"/>
        <w:ind w:firstLine="0"/>
        <w:textAlignment w:val="auto"/>
        <w:rPr>
          <w:rFonts w:ascii="Arial" w:hAnsi="Arial" w:cs="Arial"/>
        </w:rPr>
      </w:pPr>
      <w:r>
        <w:rPr>
          <w:rFonts w:ascii="Arial" w:hAnsi="Arial" w:cs="Arial"/>
        </w:rPr>
        <w:t>magnetycznych. Przedmiotowe przedsięwzięcie zostanie usytuowane ok. 100 m od zabudowy. Natomiast linie kablowe zostaną ułożone bezpośrednio w ziemi. Zatem stwierdzono, że na etapie eksploatacji projektowanego przedsięwzięcia nie powinno dojść do przekroczenia dopuszczalnych wartości natężenia pola elektromagnetycznego w miejscach dostępnych dla ludności.</w:t>
      </w:r>
    </w:p>
    <w:p w14:paraId="1DA2AB59" w14:textId="77777777" w:rsidR="006210F2" w:rsidRDefault="00000000">
      <w:pPr>
        <w:autoSpaceDE w:val="0"/>
        <w:spacing w:line="276" w:lineRule="auto"/>
        <w:textAlignment w:val="auto"/>
        <w:rPr>
          <w:rFonts w:ascii="Arial" w:hAnsi="Arial" w:cs="Arial"/>
        </w:rPr>
      </w:pPr>
      <w:r>
        <w:rPr>
          <w:rFonts w:ascii="Arial" w:hAnsi="Arial" w:cs="Arial"/>
        </w:rPr>
        <w:t>Zastosowanie misy olejowej mogącej pomieścić całą zawartość oleju znajdującego się w transformatorze oraz umieszczenie go w stacji transformatorowej, w przypadku</w:t>
      </w:r>
    </w:p>
    <w:p w14:paraId="04942CA2" w14:textId="77777777" w:rsidR="006210F2" w:rsidRDefault="00000000">
      <w:pPr>
        <w:autoSpaceDE w:val="0"/>
        <w:spacing w:line="276" w:lineRule="auto"/>
        <w:ind w:firstLine="0"/>
        <w:textAlignment w:val="auto"/>
        <w:rPr>
          <w:rFonts w:ascii="Arial" w:hAnsi="Arial" w:cs="Arial"/>
        </w:rPr>
      </w:pPr>
      <w:r>
        <w:rPr>
          <w:rFonts w:ascii="Arial" w:hAnsi="Arial" w:cs="Arial"/>
        </w:rPr>
        <w:t>transformatora olejowego, niweluje ryzyko zanieczyszczenia środowiska gruntowo-wodnego</w:t>
      </w:r>
    </w:p>
    <w:p w14:paraId="4380F847" w14:textId="77777777" w:rsidR="006210F2" w:rsidRDefault="00000000">
      <w:pPr>
        <w:autoSpaceDE w:val="0"/>
        <w:spacing w:line="276" w:lineRule="auto"/>
        <w:ind w:firstLine="0"/>
        <w:textAlignment w:val="auto"/>
        <w:rPr>
          <w:rFonts w:ascii="Arial" w:hAnsi="Arial" w:cs="Arial"/>
        </w:rPr>
      </w:pPr>
      <w:r>
        <w:rPr>
          <w:rFonts w:ascii="Arial" w:hAnsi="Arial" w:cs="Arial"/>
        </w:rPr>
        <w:t>substancjami ropopochodnymi. Czyszczenie paneli fotowoltaicznych odbywać się będzie wyłącznie przy użyciu wody, bez dodatku detergentów. Wody opadowo-roztopowe będą</w:t>
      </w:r>
    </w:p>
    <w:p w14:paraId="45C182D3" w14:textId="77777777" w:rsidR="006210F2" w:rsidRDefault="00000000">
      <w:pPr>
        <w:autoSpaceDE w:val="0"/>
        <w:spacing w:line="276" w:lineRule="auto"/>
        <w:ind w:firstLine="0"/>
        <w:textAlignment w:val="auto"/>
        <w:rPr>
          <w:rFonts w:ascii="Arial" w:hAnsi="Arial" w:cs="Arial"/>
        </w:rPr>
      </w:pPr>
      <w:r>
        <w:rPr>
          <w:rFonts w:ascii="Arial" w:hAnsi="Arial" w:cs="Arial"/>
        </w:rPr>
        <w:t>wsiąkały bezpośrednio do gruntu. Podczas eksploatacji instalacji nie będą powstawały ścieki</w:t>
      </w:r>
    </w:p>
    <w:p w14:paraId="2BC4B9FC" w14:textId="77777777" w:rsidR="006210F2" w:rsidRDefault="00000000">
      <w:pPr>
        <w:autoSpaceDE w:val="0"/>
        <w:spacing w:line="276" w:lineRule="auto"/>
        <w:ind w:firstLine="0"/>
        <w:textAlignment w:val="auto"/>
        <w:rPr>
          <w:rFonts w:ascii="Arial" w:hAnsi="Arial" w:cs="Arial"/>
        </w:rPr>
      </w:pPr>
      <w:r>
        <w:rPr>
          <w:rFonts w:ascii="Arial" w:hAnsi="Arial" w:cs="Arial"/>
        </w:rPr>
        <w:t>bytowe ani technologiczne.</w:t>
      </w:r>
    </w:p>
    <w:p w14:paraId="351FD084" w14:textId="77777777" w:rsidR="006210F2" w:rsidRDefault="00000000">
      <w:pPr>
        <w:autoSpaceDE w:val="0"/>
        <w:spacing w:line="276" w:lineRule="auto"/>
        <w:ind w:firstLine="0"/>
        <w:textAlignment w:val="auto"/>
        <w:rPr>
          <w:rFonts w:ascii="Arial" w:hAnsi="Arial" w:cs="Arial"/>
        </w:rPr>
      </w:pPr>
      <w:r>
        <w:rPr>
          <w:rFonts w:ascii="Arial" w:hAnsi="Arial" w:cs="Arial"/>
        </w:rPr>
        <w:tab/>
        <w:t>Teren objęty zakresem planowanych prac inwestycyjnych zlokalizowany jest w obszarze chronionego krajobrazu pn.: „Okolice Żydowo-Biały Bór”, powołanym w celu ochrony krajobrazu i naturalnych walorów środowiska przyrodniczego. Zgodnie z uchwałą Nr</w:t>
      </w:r>
    </w:p>
    <w:p w14:paraId="208F14DF" w14:textId="77777777" w:rsidR="006210F2" w:rsidRDefault="00000000">
      <w:pPr>
        <w:autoSpaceDE w:val="0"/>
        <w:spacing w:line="276" w:lineRule="auto"/>
        <w:ind w:firstLine="0"/>
        <w:textAlignment w:val="auto"/>
        <w:rPr>
          <w:rFonts w:ascii="Arial" w:hAnsi="Arial" w:cs="Arial"/>
        </w:rPr>
      </w:pPr>
      <w:r>
        <w:rPr>
          <w:rFonts w:ascii="Arial" w:hAnsi="Arial" w:cs="Arial"/>
        </w:rPr>
        <w:t>XXXII/375/09 Sejmiku Województwa Zachodniopomorskiego z dnia 15 września 2009 r.</w:t>
      </w:r>
    </w:p>
    <w:p w14:paraId="2C207C57" w14:textId="77777777" w:rsidR="006210F2" w:rsidRDefault="00000000">
      <w:pPr>
        <w:autoSpaceDE w:val="0"/>
        <w:spacing w:line="276" w:lineRule="auto"/>
        <w:ind w:firstLine="0"/>
        <w:textAlignment w:val="auto"/>
        <w:rPr>
          <w:rFonts w:ascii="Arial" w:hAnsi="Arial" w:cs="Arial"/>
        </w:rPr>
      </w:pPr>
      <w:r>
        <w:rPr>
          <w:rFonts w:ascii="Arial" w:hAnsi="Arial" w:cs="Arial"/>
        </w:rPr>
        <w:t>w sprawie obszarów chronionego krajobrazu (Dz. Urz. Woj. Zach. z 2021 r., poz. 2091 ze</w:t>
      </w:r>
    </w:p>
    <w:p w14:paraId="754EDA76" w14:textId="77777777" w:rsidR="006210F2" w:rsidRDefault="00000000">
      <w:pPr>
        <w:autoSpaceDE w:val="0"/>
        <w:spacing w:line="276" w:lineRule="auto"/>
        <w:ind w:firstLine="0"/>
        <w:textAlignment w:val="auto"/>
        <w:rPr>
          <w:rFonts w:ascii="Arial" w:hAnsi="Arial" w:cs="Arial"/>
        </w:rPr>
      </w:pPr>
      <w:r>
        <w:rPr>
          <w:rFonts w:ascii="Arial" w:hAnsi="Arial" w:cs="Arial"/>
        </w:rPr>
        <w:t>zm.), na obszarach, o których mowa w załączniku nr 1 do ww. uchwały obowiązują</w:t>
      </w:r>
    </w:p>
    <w:p w14:paraId="6D1FDE4B" w14:textId="77777777" w:rsidR="006210F2" w:rsidRDefault="00000000">
      <w:pPr>
        <w:autoSpaceDE w:val="0"/>
        <w:spacing w:line="276" w:lineRule="auto"/>
        <w:ind w:firstLine="0"/>
        <w:textAlignment w:val="auto"/>
        <w:rPr>
          <w:rFonts w:ascii="Arial" w:hAnsi="Arial" w:cs="Arial"/>
        </w:rPr>
      </w:pPr>
      <w:r>
        <w:rPr>
          <w:rFonts w:ascii="Arial" w:hAnsi="Arial" w:cs="Arial"/>
        </w:rPr>
        <w:t>następujące zakazy:</w:t>
      </w:r>
    </w:p>
    <w:p w14:paraId="7A9FE5FE" w14:textId="77777777" w:rsidR="006210F2" w:rsidRDefault="00000000">
      <w:pPr>
        <w:autoSpaceDE w:val="0"/>
        <w:spacing w:line="276" w:lineRule="auto"/>
        <w:ind w:firstLine="0"/>
        <w:textAlignment w:val="auto"/>
        <w:rPr>
          <w:rFonts w:ascii="Arial" w:hAnsi="Arial" w:cs="Arial"/>
        </w:rPr>
      </w:pPr>
      <w:r>
        <w:rPr>
          <w:rFonts w:ascii="Arial" w:hAnsi="Arial" w:cs="Arial"/>
        </w:rPr>
        <w:t>- zabijania dziko występujących zwierząt, niszczenia ich nor, legowisk, innych schronień</w:t>
      </w:r>
    </w:p>
    <w:p w14:paraId="63474020" w14:textId="77777777" w:rsidR="006210F2" w:rsidRDefault="00000000">
      <w:pPr>
        <w:autoSpaceDE w:val="0"/>
        <w:spacing w:line="276" w:lineRule="auto"/>
        <w:ind w:firstLine="0"/>
        <w:textAlignment w:val="auto"/>
        <w:rPr>
          <w:rFonts w:ascii="Arial" w:hAnsi="Arial" w:cs="Arial"/>
        </w:rPr>
      </w:pPr>
      <w:r>
        <w:rPr>
          <w:rFonts w:ascii="Arial" w:hAnsi="Arial" w:cs="Arial"/>
        </w:rPr>
        <w:t>i miejsc rozrodu oraz tarlisk, złożonej ikry, z wyjątkiem amatorskiego połowu ryb oraz</w:t>
      </w:r>
    </w:p>
    <w:p w14:paraId="3F73F965" w14:textId="77777777" w:rsidR="006210F2" w:rsidRDefault="00000000">
      <w:pPr>
        <w:autoSpaceDE w:val="0"/>
        <w:spacing w:line="276" w:lineRule="auto"/>
        <w:ind w:firstLine="0"/>
        <w:textAlignment w:val="auto"/>
        <w:rPr>
          <w:rFonts w:ascii="Arial" w:hAnsi="Arial" w:cs="Arial"/>
        </w:rPr>
      </w:pPr>
      <w:r>
        <w:rPr>
          <w:rFonts w:ascii="Arial" w:hAnsi="Arial" w:cs="Arial"/>
        </w:rPr>
        <w:t>wykonywania czynności związanych z racjonalną gospodarką rolną, leśną, rybacką</w:t>
      </w:r>
    </w:p>
    <w:p w14:paraId="5F337580" w14:textId="77777777" w:rsidR="006210F2" w:rsidRDefault="00000000">
      <w:pPr>
        <w:autoSpaceDE w:val="0"/>
        <w:spacing w:line="276" w:lineRule="auto"/>
        <w:ind w:firstLine="0"/>
        <w:textAlignment w:val="auto"/>
        <w:rPr>
          <w:rFonts w:ascii="Arial" w:hAnsi="Arial" w:cs="Arial"/>
        </w:rPr>
      </w:pPr>
      <w:r>
        <w:rPr>
          <w:rFonts w:ascii="Arial" w:hAnsi="Arial" w:cs="Arial"/>
        </w:rPr>
        <w:t>i łowiecką,</w:t>
      </w:r>
    </w:p>
    <w:p w14:paraId="542F9939" w14:textId="77777777" w:rsidR="006210F2" w:rsidRDefault="00000000">
      <w:pPr>
        <w:autoSpaceDE w:val="0"/>
        <w:spacing w:line="276" w:lineRule="auto"/>
        <w:ind w:firstLine="0"/>
        <w:textAlignment w:val="auto"/>
        <w:rPr>
          <w:rFonts w:ascii="Arial" w:hAnsi="Arial" w:cs="Arial"/>
        </w:rPr>
      </w:pPr>
      <w:r>
        <w:rPr>
          <w:rFonts w:ascii="Arial" w:hAnsi="Arial" w:cs="Arial"/>
        </w:rPr>
        <w:t>- realizacji przedsięwzięć mogących znacząco oddziaływać na środowisko w rozumieniu</w:t>
      </w:r>
    </w:p>
    <w:p w14:paraId="411604DC" w14:textId="77777777" w:rsidR="006210F2" w:rsidRDefault="00000000">
      <w:pPr>
        <w:autoSpaceDE w:val="0"/>
        <w:spacing w:line="276" w:lineRule="auto"/>
        <w:ind w:firstLine="0"/>
        <w:textAlignment w:val="auto"/>
        <w:rPr>
          <w:rFonts w:ascii="Arial" w:hAnsi="Arial" w:cs="Arial"/>
        </w:rPr>
      </w:pPr>
      <w:r>
        <w:rPr>
          <w:rFonts w:ascii="Arial" w:hAnsi="Arial" w:cs="Arial"/>
        </w:rPr>
        <w:t xml:space="preserve">przepisów „ustawy </w:t>
      </w:r>
      <w:proofErr w:type="spellStart"/>
      <w:r>
        <w:rPr>
          <w:rFonts w:ascii="Arial" w:hAnsi="Arial" w:cs="Arial"/>
        </w:rPr>
        <w:t>ooś</w:t>
      </w:r>
      <w:proofErr w:type="spellEnd"/>
      <w:r>
        <w:rPr>
          <w:rFonts w:ascii="Arial" w:hAnsi="Arial" w:cs="Arial"/>
        </w:rPr>
        <w:t>”, z wyjątkiem, gdy przeprowadzona ocena oddziaływania na</w:t>
      </w:r>
    </w:p>
    <w:p w14:paraId="04C54E02" w14:textId="77777777" w:rsidR="006210F2" w:rsidRDefault="00000000">
      <w:pPr>
        <w:autoSpaceDE w:val="0"/>
        <w:spacing w:line="276" w:lineRule="auto"/>
        <w:ind w:firstLine="0"/>
        <w:textAlignment w:val="auto"/>
        <w:rPr>
          <w:rFonts w:ascii="Arial" w:hAnsi="Arial" w:cs="Arial"/>
        </w:rPr>
      </w:pPr>
      <w:r>
        <w:rPr>
          <w:rFonts w:ascii="Arial" w:hAnsi="Arial" w:cs="Arial"/>
        </w:rPr>
        <w:t>środowisko wykaże brak znaczącego negatywnego wpływu na ochronę przyrody obszaru</w:t>
      </w:r>
    </w:p>
    <w:p w14:paraId="204E4D4A" w14:textId="77777777" w:rsidR="006210F2" w:rsidRDefault="00000000">
      <w:pPr>
        <w:autoSpaceDE w:val="0"/>
        <w:spacing w:line="276" w:lineRule="auto"/>
        <w:ind w:firstLine="0"/>
        <w:textAlignment w:val="auto"/>
        <w:rPr>
          <w:rFonts w:ascii="Arial" w:hAnsi="Arial" w:cs="Arial"/>
        </w:rPr>
      </w:pPr>
      <w:r>
        <w:rPr>
          <w:rFonts w:ascii="Arial" w:hAnsi="Arial" w:cs="Arial"/>
        </w:rPr>
        <w:t>chronionego krajobrazu,</w:t>
      </w:r>
    </w:p>
    <w:p w14:paraId="76F7C9F3" w14:textId="77777777" w:rsidR="006210F2" w:rsidRDefault="00000000">
      <w:pPr>
        <w:autoSpaceDE w:val="0"/>
        <w:spacing w:line="276" w:lineRule="auto"/>
        <w:ind w:firstLine="0"/>
        <w:textAlignment w:val="auto"/>
        <w:rPr>
          <w:rFonts w:ascii="Arial" w:hAnsi="Arial" w:cs="Arial"/>
        </w:rPr>
      </w:pPr>
      <w:r>
        <w:rPr>
          <w:rFonts w:ascii="Arial" w:hAnsi="Arial" w:cs="Arial"/>
        </w:rPr>
        <w:t xml:space="preserve">- likwidowania i niszczenia </w:t>
      </w:r>
      <w:proofErr w:type="spellStart"/>
      <w:r>
        <w:rPr>
          <w:rFonts w:ascii="Arial" w:hAnsi="Arial" w:cs="Arial"/>
        </w:rPr>
        <w:t>zadrzewień</w:t>
      </w:r>
      <w:proofErr w:type="spellEnd"/>
      <w:r>
        <w:rPr>
          <w:rFonts w:ascii="Arial" w:hAnsi="Arial" w:cs="Arial"/>
        </w:rPr>
        <w:t xml:space="preserve"> śródpolnych, przydrożnych i nadwodnych, jeżeli nie</w:t>
      </w:r>
    </w:p>
    <w:p w14:paraId="1B0B66B7" w14:textId="77777777" w:rsidR="006210F2" w:rsidRDefault="00000000">
      <w:pPr>
        <w:autoSpaceDE w:val="0"/>
        <w:spacing w:line="276" w:lineRule="auto"/>
        <w:ind w:firstLine="0"/>
        <w:textAlignment w:val="auto"/>
        <w:rPr>
          <w:rFonts w:ascii="Arial" w:hAnsi="Arial" w:cs="Arial"/>
        </w:rPr>
      </w:pPr>
      <w:r>
        <w:rPr>
          <w:rFonts w:ascii="Arial" w:hAnsi="Arial" w:cs="Arial"/>
        </w:rPr>
        <w:t>wynikają one z potrzeby ochrony przeciwpowodziowej i zapewnienia bezpieczeństwa ruchu</w:t>
      </w:r>
    </w:p>
    <w:p w14:paraId="1F70427D" w14:textId="77777777" w:rsidR="006210F2" w:rsidRDefault="00000000">
      <w:pPr>
        <w:autoSpaceDE w:val="0"/>
        <w:spacing w:line="276" w:lineRule="auto"/>
        <w:ind w:firstLine="0"/>
        <w:textAlignment w:val="auto"/>
        <w:rPr>
          <w:rFonts w:ascii="Arial" w:hAnsi="Arial" w:cs="Arial"/>
        </w:rPr>
      </w:pPr>
      <w:r>
        <w:rPr>
          <w:rFonts w:ascii="Arial" w:hAnsi="Arial" w:cs="Arial"/>
        </w:rPr>
        <w:t>drogowego lub wodnego lub budowy, odbudowy, utrzymania, remontów lub naprawy</w:t>
      </w:r>
    </w:p>
    <w:p w14:paraId="30B37E3E" w14:textId="77777777" w:rsidR="006210F2" w:rsidRDefault="00000000">
      <w:pPr>
        <w:autoSpaceDE w:val="0"/>
        <w:spacing w:line="276" w:lineRule="auto"/>
        <w:ind w:firstLine="0"/>
        <w:textAlignment w:val="auto"/>
        <w:rPr>
          <w:rFonts w:ascii="Arial" w:hAnsi="Arial" w:cs="Arial"/>
        </w:rPr>
      </w:pPr>
      <w:r>
        <w:rPr>
          <w:rFonts w:ascii="Arial" w:hAnsi="Arial" w:cs="Arial"/>
        </w:rPr>
        <w:t>urządzeń wodnych,</w:t>
      </w:r>
    </w:p>
    <w:p w14:paraId="70FED947" w14:textId="77777777" w:rsidR="006210F2" w:rsidRDefault="00000000">
      <w:pPr>
        <w:autoSpaceDE w:val="0"/>
        <w:spacing w:line="276" w:lineRule="auto"/>
        <w:ind w:firstLine="0"/>
        <w:textAlignment w:val="auto"/>
        <w:rPr>
          <w:rFonts w:ascii="Arial" w:hAnsi="Arial" w:cs="Arial"/>
        </w:rPr>
      </w:pPr>
      <w:r>
        <w:rPr>
          <w:rFonts w:ascii="Arial" w:hAnsi="Arial" w:cs="Arial"/>
        </w:rPr>
        <w:t>- wydobywania do celów gospodarczych skał, w tym torfu, oraz skamieniałości, w tym</w:t>
      </w:r>
    </w:p>
    <w:p w14:paraId="7BE260F1" w14:textId="77777777" w:rsidR="006210F2" w:rsidRDefault="00000000">
      <w:pPr>
        <w:autoSpaceDE w:val="0"/>
        <w:spacing w:line="276" w:lineRule="auto"/>
        <w:ind w:firstLine="0"/>
        <w:textAlignment w:val="auto"/>
        <w:rPr>
          <w:rFonts w:ascii="Arial" w:hAnsi="Arial" w:cs="Arial"/>
        </w:rPr>
      </w:pPr>
      <w:r>
        <w:rPr>
          <w:rFonts w:ascii="Arial" w:hAnsi="Arial" w:cs="Arial"/>
        </w:rPr>
        <w:t>kopalnych szczątków roślin i zwierząt, a także minerałów i bursztynu,</w:t>
      </w:r>
    </w:p>
    <w:p w14:paraId="36ADE9D3" w14:textId="77777777" w:rsidR="006210F2" w:rsidRDefault="00000000">
      <w:pPr>
        <w:autoSpaceDE w:val="0"/>
        <w:spacing w:line="276" w:lineRule="auto"/>
        <w:ind w:firstLine="0"/>
        <w:textAlignment w:val="auto"/>
        <w:rPr>
          <w:rFonts w:ascii="Arial" w:hAnsi="Arial" w:cs="Arial"/>
        </w:rPr>
      </w:pPr>
      <w:r>
        <w:rPr>
          <w:rFonts w:ascii="Arial" w:hAnsi="Arial" w:cs="Arial"/>
        </w:rPr>
        <w:t>- wykonywania prac ziemnych trwale zniekształcających rzeźbę terenu, z wyjątkiem prac</w:t>
      </w:r>
    </w:p>
    <w:p w14:paraId="48F00943" w14:textId="77777777" w:rsidR="006210F2" w:rsidRDefault="00000000">
      <w:pPr>
        <w:autoSpaceDE w:val="0"/>
        <w:spacing w:line="276" w:lineRule="auto"/>
        <w:ind w:firstLine="0"/>
        <w:textAlignment w:val="auto"/>
        <w:rPr>
          <w:rFonts w:ascii="Arial" w:hAnsi="Arial" w:cs="Arial"/>
        </w:rPr>
      </w:pPr>
      <w:r>
        <w:rPr>
          <w:rFonts w:ascii="Arial" w:hAnsi="Arial" w:cs="Arial"/>
        </w:rPr>
        <w:t>związanych z zabezpieczeniem przeciwsztormowym, przeciwpowodziowym lub</w:t>
      </w:r>
    </w:p>
    <w:p w14:paraId="3BA01F5D" w14:textId="77777777" w:rsidR="006210F2" w:rsidRDefault="00000000">
      <w:pPr>
        <w:autoSpaceDE w:val="0"/>
        <w:spacing w:line="276" w:lineRule="auto"/>
        <w:ind w:firstLine="0"/>
        <w:textAlignment w:val="auto"/>
        <w:rPr>
          <w:rFonts w:ascii="Arial" w:hAnsi="Arial" w:cs="Arial"/>
        </w:rPr>
      </w:pPr>
      <w:proofErr w:type="spellStart"/>
      <w:r>
        <w:rPr>
          <w:rFonts w:ascii="Arial" w:hAnsi="Arial" w:cs="Arial"/>
        </w:rPr>
        <w:t>przeciwosuwiskowym</w:t>
      </w:r>
      <w:proofErr w:type="spellEnd"/>
      <w:r>
        <w:rPr>
          <w:rFonts w:ascii="Arial" w:hAnsi="Arial" w:cs="Arial"/>
        </w:rPr>
        <w:t xml:space="preserve"> lub utrzymaniem, budową, odbudową, naprawą lub remontem</w:t>
      </w:r>
    </w:p>
    <w:p w14:paraId="08E00C54" w14:textId="77777777" w:rsidR="006210F2" w:rsidRDefault="00000000">
      <w:pPr>
        <w:autoSpaceDE w:val="0"/>
        <w:spacing w:line="276" w:lineRule="auto"/>
        <w:ind w:firstLine="0"/>
        <w:textAlignment w:val="auto"/>
        <w:rPr>
          <w:rFonts w:ascii="Arial" w:hAnsi="Arial" w:cs="Arial"/>
        </w:rPr>
      </w:pPr>
      <w:r>
        <w:rPr>
          <w:rFonts w:ascii="Arial" w:hAnsi="Arial" w:cs="Arial"/>
        </w:rPr>
        <w:t>urządzeń wodnych,</w:t>
      </w:r>
    </w:p>
    <w:p w14:paraId="1645A851" w14:textId="77777777" w:rsidR="006210F2" w:rsidRDefault="00000000">
      <w:pPr>
        <w:autoSpaceDE w:val="0"/>
        <w:spacing w:line="276" w:lineRule="auto"/>
        <w:ind w:firstLine="0"/>
        <w:textAlignment w:val="auto"/>
        <w:rPr>
          <w:rFonts w:ascii="Arial" w:hAnsi="Arial" w:cs="Arial"/>
        </w:rPr>
      </w:pPr>
      <w:r>
        <w:rPr>
          <w:rFonts w:ascii="Arial" w:hAnsi="Arial" w:cs="Arial"/>
        </w:rPr>
        <w:t>- dokonywania zmian stosunków wodnych, jeżeli służą innym celom niż ochrona przyrody</w:t>
      </w:r>
    </w:p>
    <w:p w14:paraId="0956EEF1" w14:textId="77777777" w:rsidR="006210F2" w:rsidRDefault="00000000">
      <w:pPr>
        <w:autoSpaceDE w:val="0"/>
        <w:spacing w:line="276" w:lineRule="auto"/>
        <w:ind w:firstLine="0"/>
        <w:textAlignment w:val="auto"/>
        <w:rPr>
          <w:rFonts w:ascii="Arial" w:hAnsi="Arial" w:cs="Arial"/>
        </w:rPr>
      </w:pPr>
      <w:r>
        <w:rPr>
          <w:rFonts w:ascii="Arial" w:hAnsi="Arial" w:cs="Arial"/>
        </w:rPr>
        <w:t>lub zrównoważone wykorzystanie użytków rolnych i leśnych oraz racjonalna gospodarka</w:t>
      </w:r>
    </w:p>
    <w:p w14:paraId="671939E9" w14:textId="77777777" w:rsidR="006210F2" w:rsidRDefault="00000000">
      <w:pPr>
        <w:autoSpaceDE w:val="0"/>
        <w:spacing w:line="276" w:lineRule="auto"/>
        <w:ind w:firstLine="0"/>
        <w:textAlignment w:val="auto"/>
        <w:rPr>
          <w:rFonts w:ascii="Arial" w:hAnsi="Arial" w:cs="Arial"/>
        </w:rPr>
      </w:pPr>
      <w:r>
        <w:rPr>
          <w:rFonts w:ascii="Arial" w:hAnsi="Arial" w:cs="Arial"/>
        </w:rPr>
        <w:t>wodna lub rybacka,</w:t>
      </w:r>
    </w:p>
    <w:p w14:paraId="4DCF9FD9" w14:textId="77777777" w:rsidR="006210F2" w:rsidRDefault="00000000">
      <w:pPr>
        <w:autoSpaceDE w:val="0"/>
        <w:spacing w:line="276" w:lineRule="auto"/>
        <w:ind w:firstLine="0"/>
        <w:textAlignment w:val="auto"/>
        <w:rPr>
          <w:rFonts w:ascii="Arial" w:hAnsi="Arial" w:cs="Arial"/>
        </w:rPr>
      </w:pPr>
      <w:r>
        <w:rPr>
          <w:rFonts w:ascii="Arial" w:hAnsi="Arial" w:cs="Arial"/>
        </w:rPr>
        <w:t>- likwidowania naturalnych zbiorników wodnych, starorzeczy i obszarów wodno-błotnych,</w:t>
      </w:r>
    </w:p>
    <w:p w14:paraId="31341981" w14:textId="77777777" w:rsidR="006210F2" w:rsidRDefault="00000000">
      <w:pPr>
        <w:autoSpaceDE w:val="0"/>
        <w:spacing w:line="276" w:lineRule="auto"/>
        <w:ind w:firstLine="0"/>
        <w:textAlignment w:val="auto"/>
        <w:rPr>
          <w:rFonts w:ascii="Arial" w:hAnsi="Arial" w:cs="Arial"/>
        </w:rPr>
      </w:pPr>
      <w:r>
        <w:rPr>
          <w:rFonts w:ascii="Arial" w:hAnsi="Arial" w:cs="Arial"/>
        </w:rPr>
        <w:t>- budowania nowych obiektów budowlanych w pasie szerokości 100 m od linii brzegów rzek,</w:t>
      </w:r>
    </w:p>
    <w:p w14:paraId="36C34341" w14:textId="77777777" w:rsidR="006210F2" w:rsidRDefault="00000000">
      <w:pPr>
        <w:autoSpaceDE w:val="0"/>
        <w:spacing w:line="276" w:lineRule="auto"/>
        <w:ind w:firstLine="0"/>
        <w:textAlignment w:val="auto"/>
        <w:rPr>
          <w:rFonts w:ascii="Arial" w:hAnsi="Arial" w:cs="Arial"/>
        </w:rPr>
      </w:pPr>
      <w:r>
        <w:rPr>
          <w:rFonts w:ascii="Arial" w:hAnsi="Arial" w:cs="Arial"/>
        </w:rPr>
        <w:t>jezior i innych naturalnych zbiorników wodnych lub zasięgu lustra wody w sztucznych</w:t>
      </w:r>
    </w:p>
    <w:p w14:paraId="7BF7E2D6" w14:textId="77777777" w:rsidR="006210F2" w:rsidRDefault="00000000">
      <w:pPr>
        <w:autoSpaceDE w:val="0"/>
        <w:spacing w:line="276" w:lineRule="auto"/>
        <w:ind w:firstLine="0"/>
        <w:textAlignment w:val="auto"/>
        <w:rPr>
          <w:rFonts w:ascii="Arial" w:hAnsi="Arial" w:cs="Arial"/>
        </w:rPr>
      </w:pPr>
      <w:r>
        <w:rPr>
          <w:rFonts w:ascii="Arial" w:hAnsi="Arial" w:cs="Arial"/>
        </w:rPr>
        <w:t>zbiornikach wodnych usytuowanych na wodach płynących przy normalnym poziomie</w:t>
      </w:r>
    </w:p>
    <w:p w14:paraId="6FC61DDB" w14:textId="77777777" w:rsidR="006210F2" w:rsidRDefault="00000000">
      <w:pPr>
        <w:autoSpaceDE w:val="0"/>
        <w:spacing w:line="276" w:lineRule="auto"/>
        <w:ind w:firstLine="0"/>
        <w:textAlignment w:val="auto"/>
        <w:rPr>
          <w:rFonts w:ascii="Arial" w:hAnsi="Arial" w:cs="Arial"/>
        </w:rPr>
      </w:pPr>
      <w:r>
        <w:rPr>
          <w:rFonts w:ascii="Arial" w:hAnsi="Arial" w:cs="Arial"/>
        </w:rPr>
        <w:lastRenderedPageBreak/>
        <w:t>piętrzenia określonym w pozwoleniu wodnoprawnym, o którym mowa w art. 389 pkt 1</w:t>
      </w:r>
    </w:p>
    <w:p w14:paraId="1E744CFA" w14:textId="77777777" w:rsidR="006210F2" w:rsidRDefault="00000000">
      <w:pPr>
        <w:autoSpaceDE w:val="0"/>
        <w:spacing w:line="276" w:lineRule="auto"/>
        <w:ind w:firstLine="0"/>
        <w:textAlignment w:val="auto"/>
        <w:rPr>
          <w:rFonts w:ascii="Arial" w:hAnsi="Arial" w:cs="Arial"/>
        </w:rPr>
      </w:pPr>
      <w:r>
        <w:rPr>
          <w:rFonts w:ascii="Arial" w:hAnsi="Arial" w:cs="Arial"/>
        </w:rPr>
        <w:t>ustawy z dnia 20 lipca 2017 r. - Prawo wodne - z wyjątkiem urządzeń wodnych oraz</w:t>
      </w:r>
    </w:p>
    <w:p w14:paraId="6EB9D461" w14:textId="77777777" w:rsidR="006210F2" w:rsidRDefault="00000000">
      <w:pPr>
        <w:autoSpaceDE w:val="0"/>
        <w:spacing w:line="276" w:lineRule="auto"/>
        <w:ind w:firstLine="0"/>
        <w:textAlignment w:val="auto"/>
        <w:rPr>
          <w:rFonts w:ascii="Arial" w:hAnsi="Arial" w:cs="Arial"/>
        </w:rPr>
      </w:pPr>
      <w:r>
        <w:rPr>
          <w:rFonts w:ascii="Arial" w:hAnsi="Arial" w:cs="Arial"/>
        </w:rPr>
        <w:t>obiektów służących prowadzeniu racjonalnej gospodarki rolnej, leśnej lub rybackiej.</w:t>
      </w:r>
    </w:p>
    <w:p w14:paraId="6A158AF7" w14:textId="77777777" w:rsidR="006210F2" w:rsidRDefault="00000000">
      <w:pPr>
        <w:autoSpaceDE w:val="0"/>
        <w:spacing w:line="276" w:lineRule="auto"/>
        <w:textAlignment w:val="auto"/>
        <w:rPr>
          <w:rFonts w:ascii="Arial" w:hAnsi="Arial" w:cs="Arial"/>
        </w:rPr>
      </w:pPr>
      <w:r>
        <w:rPr>
          <w:rFonts w:ascii="Arial" w:hAnsi="Arial" w:cs="Arial"/>
        </w:rPr>
        <w:t>W ramach przedsięwzięcia nie przewiduje się zabijania dziko występujących zwierząt,</w:t>
      </w:r>
    </w:p>
    <w:p w14:paraId="57811DFD" w14:textId="77777777" w:rsidR="006210F2" w:rsidRDefault="00000000">
      <w:pPr>
        <w:autoSpaceDE w:val="0"/>
        <w:spacing w:line="276" w:lineRule="auto"/>
        <w:ind w:firstLine="0"/>
        <w:textAlignment w:val="auto"/>
        <w:rPr>
          <w:rFonts w:ascii="Arial" w:hAnsi="Arial" w:cs="Arial"/>
        </w:rPr>
      </w:pPr>
      <w:r>
        <w:rPr>
          <w:rFonts w:ascii="Arial" w:hAnsi="Arial" w:cs="Arial"/>
        </w:rPr>
        <w:t>niszczenia ich nor, legowisk, innych schronień i miejsc rozrodu. W związku z budową</w:t>
      </w:r>
    </w:p>
    <w:p w14:paraId="0F686135" w14:textId="77777777" w:rsidR="006210F2" w:rsidRDefault="00000000">
      <w:pPr>
        <w:autoSpaceDE w:val="0"/>
        <w:spacing w:line="276" w:lineRule="auto"/>
        <w:ind w:firstLine="0"/>
        <w:textAlignment w:val="auto"/>
        <w:rPr>
          <w:rFonts w:ascii="Arial" w:hAnsi="Arial" w:cs="Arial"/>
        </w:rPr>
      </w:pPr>
      <w:r>
        <w:rPr>
          <w:rFonts w:ascii="Arial" w:hAnsi="Arial" w:cs="Arial"/>
        </w:rPr>
        <w:t>projektowanej instalacji nie planuje się wycinki drzew i krzewów. Realizacja i eksploatacja</w:t>
      </w:r>
    </w:p>
    <w:p w14:paraId="3265F01E" w14:textId="77777777" w:rsidR="006210F2" w:rsidRDefault="00000000">
      <w:pPr>
        <w:autoSpaceDE w:val="0"/>
        <w:spacing w:line="276" w:lineRule="auto"/>
        <w:ind w:firstLine="0"/>
        <w:textAlignment w:val="auto"/>
        <w:rPr>
          <w:rFonts w:ascii="Arial" w:hAnsi="Arial" w:cs="Arial"/>
        </w:rPr>
      </w:pPr>
      <w:r>
        <w:rPr>
          <w:rFonts w:ascii="Arial" w:hAnsi="Arial" w:cs="Arial"/>
        </w:rPr>
        <w:t>przedmiotowego przedsięwzięcia nie będzie związana z wydobywaniem do celów</w:t>
      </w:r>
    </w:p>
    <w:p w14:paraId="0BB97BC7" w14:textId="77777777" w:rsidR="006210F2" w:rsidRDefault="00000000">
      <w:pPr>
        <w:autoSpaceDE w:val="0"/>
        <w:spacing w:line="276" w:lineRule="auto"/>
        <w:ind w:firstLine="0"/>
        <w:textAlignment w:val="auto"/>
        <w:rPr>
          <w:rFonts w:ascii="Arial" w:hAnsi="Arial" w:cs="Arial"/>
        </w:rPr>
      </w:pPr>
      <w:r>
        <w:rPr>
          <w:rFonts w:ascii="Arial" w:hAnsi="Arial" w:cs="Arial"/>
        </w:rPr>
        <w:t>gospodarczych skał, w tym torfu oraz skamieniałości, w tym kopalnych szczątków roślin</w:t>
      </w:r>
    </w:p>
    <w:p w14:paraId="65CE42B4" w14:textId="77777777" w:rsidR="006210F2" w:rsidRDefault="00000000">
      <w:pPr>
        <w:autoSpaceDE w:val="0"/>
        <w:spacing w:line="276" w:lineRule="auto"/>
        <w:ind w:firstLine="0"/>
        <w:textAlignment w:val="auto"/>
        <w:rPr>
          <w:rFonts w:ascii="Arial" w:hAnsi="Arial" w:cs="Arial"/>
        </w:rPr>
      </w:pPr>
      <w:r>
        <w:rPr>
          <w:rFonts w:ascii="Arial" w:hAnsi="Arial" w:cs="Arial"/>
        </w:rPr>
        <w:t>i zwierząt, a także minerałów i bursztynu. Teren inwestycji i jego otoczenia jest silnie</w:t>
      </w:r>
    </w:p>
    <w:p w14:paraId="34E1E32F" w14:textId="77777777" w:rsidR="006210F2" w:rsidRDefault="00000000">
      <w:pPr>
        <w:autoSpaceDE w:val="0"/>
        <w:spacing w:line="276" w:lineRule="auto"/>
        <w:ind w:firstLine="0"/>
        <w:textAlignment w:val="auto"/>
        <w:rPr>
          <w:rFonts w:ascii="Arial" w:hAnsi="Arial" w:cs="Arial"/>
        </w:rPr>
      </w:pPr>
      <w:r>
        <w:rPr>
          <w:rFonts w:ascii="Arial" w:hAnsi="Arial" w:cs="Arial"/>
        </w:rPr>
        <w:t xml:space="preserve">pofalowany, pokryty licznymi </w:t>
      </w:r>
      <w:proofErr w:type="spellStart"/>
      <w:r>
        <w:rPr>
          <w:rFonts w:ascii="Arial" w:hAnsi="Arial" w:cs="Arial"/>
        </w:rPr>
        <w:t>wypiętrzeniami</w:t>
      </w:r>
      <w:proofErr w:type="spellEnd"/>
      <w:r>
        <w:rPr>
          <w:rFonts w:ascii="Arial" w:hAnsi="Arial" w:cs="Arial"/>
        </w:rPr>
        <w:t xml:space="preserve"> zbudowanymi z materiału warstwowego.</w:t>
      </w:r>
    </w:p>
    <w:p w14:paraId="58D55C36" w14:textId="77777777" w:rsidR="006210F2" w:rsidRDefault="00000000">
      <w:pPr>
        <w:autoSpaceDE w:val="0"/>
        <w:spacing w:line="276" w:lineRule="auto"/>
        <w:ind w:firstLine="0"/>
        <w:textAlignment w:val="auto"/>
        <w:rPr>
          <w:rFonts w:ascii="Arial" w:hAnsi="Arial" w:cs="Arial"/>
        </w:rPr>
      </w:pPr>
      <w:r>
        <w:rPr>
          <w:rFonts w:ascii="Arial" w:hAnsi="Arial" w:cs="Arial"/>
        </w:rPr>
        <w:t>W ramach inwestycji nie przewiduje się prowadzenia prac ziemnych trwale zniekształcających rzeźbę terenu, w tym jego niwelacji. Nie planuje się także wykonywania trwałych fundamentów pod konstrukcje wsporcze paneli fotowoltaicznych (będą one wbijane bezpośrednio w grunt). Realizacja przedmiotowej inwestycji nie będzie związana ze zmianą kierunku oraz natężenia odpływu wód opadowych i roztopowych, ani kierunku odpływu wód ze źródeł, ze szkodą dla gruntów sąsiednich. Nie przewiduje się także odprowadzania wód oraz wprowadzania ścieków na grunty sąsiednie. Poziom wód gruntowych na analizowanym obszarze kształtuje się na poziomie od 3 m p.p.t. do 5 m p.p.t. Natomiast przewidywana głębokość wykopów pod linie kablowe wyniesie do 1 m p.p.t. Z kolei konstrukcje wsporcze będą wbijane w grunt na głębokość do 2,5 m p.p.t. Niemniej jednak obiekty te będą mocowane w gruncie punktowo, bez konieczności wykonania betonowych fundamentów. W związku z tym nie przewiduje się blokowania lub zmiany kierunku przepływu wód gruntowych. W ramach inwestycji nie przewiduje się likwidowania naturalnych zbiorników wodnych, starorzeczy i obszarów wodno-błotnych. W granicach działki inwestycyjnej nr 627/5 obręb Żydowo znajduje się nieużytek, w postaci zagłębienia terenu, w którym przez cały okres obserwacji utrzymywało się niewielkie lustro wody, nawiązujące pod względem siedliskowym do zdegradowanego siedliska przyrodniczego pn. „starorzecza i inne naturalne, eutroficzne zbiorniki wodne” (3150). Pod pojęciem „inne naturalne zbiorniki wodne” należy rozumieć inne niż jeziora - naturalne zbiorniki wodne, powstałe, zarówno na wodach płynących, jak również istniejące w zagłębieniach terenu, czyli wszystkie mające linię brzegu - bez względu na ich funkcję, pochodzenie, wielkość i kwalifikację prawną. Zatem do innych zbiorników wodnych należy zaliczyć również zbiorniki o charakterze okresowym (wysychającym), jak również obiekty, które w ewidencji gruntów mogą być oznaczone jako np. nieużytki (N), a które w rzeczywistości w terenie stanowią małe obiekty hydrologiczne z ukształtowaną linią brzegową. Zatem do innych naturalnych zbiorników wodnych należy zaliczyć również te zbiorniki, w którym woda występuje sporadycznie, czyli zbiorniki okresowo wypełnione wodą tylko w porze deszczowej, po wiosennych roztopach lub w okresach występowania wysokich stanów wód gruntowych. Biorąc powyższe pod uwagę, zagłębienie terenu wypełnione wodą występujące w granicach nieużytku na dz. nr 627/5 obręb Żydowo stanowi „inny zbiornik wodny” w myśl przytoczonej wyżej definicji. Dlatego też, projektowana instalacja zostanie usytuowana w odległości minimum 100 m od ww. zbiornika wodnego, co wskazano w niniejszej decyzji jako warunek realizacji przedsięwzięcia.</w:t>
      </w:r>
    </w:p>
    <w:p w14:paraId="0C3F712A" w14:textId="77777777" w:rsidR="006210F2" w:rsidRDefault="00000000">
      <w:pPr>
        <w:autoSpaceDE w:val="0"/>
        <w:spacing w:line="276" w:lineRule="auto"/>
        <w:textAlignment w:val="auto"/>
        <w:rPr>
          <w:rFonts w:ascii="Arial" w:hAnsi="Arial" w:cs="Arial"/>
        </w:rPr>
      </w:pPr>
      <w:r>
        <w:rPr>
          <w:rFonts w:ascii="Arial" w:hAnsi="Arial" w:cs="Arial"/>
        </w:rPr>
        <w:t xml:space="preserve">Realizacja planowanego zamierzenia inwestycyjnego związana będzie z przekształceniem terenów dotychczas użytkowanych rolniczo na tereny przemysłowe. Panele fotowoltaiczne będą zamocowane nad gruntem na wysokości 0,5 – 0,8 m n.p.t., a ich górna krawędź będzie znajdowała się na wysokości nie wyższej niż 3,2 m n.p.t. Wskazuje się, że od strony północnej, wschodniej i południowej analizowane działki są otoczone dojrzałymi drzewostanami o wysokości 15 m – 25 m, które przesłaniają całkowicie widok na przedmiotowe działki. Zatem projektowana instalacja może być widoczna jedynie z krótkiego </w:t>
      </w:r>
      <w:r>
        <w:rPr>
          <w:rFonts w:ascii="Arial" w:hAnsi="Arial" w:cs="Arial"/>
        </w:rPr>
        <w:lastRenderedPageBreak/>
        <w:t>odcinka drogi wojewódzkiej przebiegającej wzdłuż zachodniej granicy terenu inwestycyjnego. Należy również podkreślić, że drogę nr 205 przecinają linie wysokiego napięcia oraz linii</w:t>
      </w:r>
    </w:p>
    <w:p w14:paraId="78E52129" w14:textId="77777777" w:rsidR="006210F2" w:rsidRDefault="00000000">
      <w:pPr>
        <w:autoSpaceDE w:val="0"/>
        <w:spacing w:line="276" w:lineRule="auto"/>
        <w:ind w:firstLine="0"/>
        <w:textAlignment w:val="auto"/>
        <w:rPr>
          <w:rFonts w:ascii="Arial" w:hAnsi="Arial" w:cs="Arial"/>
        </w:rPr>
      </w:pPr>
      <w:r>
        <w:rPr>
          <w:rFonts w:ascii="Arial" w:hAnsi="Arial" w:cs="Arial"/>
        </w:rPr>
        <w:t xml:space="preserve">najwyższych napięć 220 </w:t>
      </w:r>
      <w:proofErr w:type="spellStart"/>
      <w:r>
        <w:rPr>
          <w:rFonts w:ascii="Arial" w:hAnsi="Arial" w:cs="Arial"/>
        </w:rPr>
        <w:t>kV</w:t>
      </w:r>
      <w:proofErr w:type="spellEnd"/>
      <w:r>
        <w:rPr>
          <w:rFonts w:ascii="Arial" w:hAnsi="Arial" w:cs="Arial"/>
        </w:rPr>
        <w:t>, usytuowane w odległości około 80 m – 180 m od granicy działki</w:t>
      </w:r>
    </w:p>
    <w:p w14:paraId="093617FC" w14:textId="77777777" w:rsidR="006210F2" w:rsidRDefault="00000000">
      <w:pPr>
        <w:autoSpaceDE w:val="0"/>
        <w:spacing w:line="276" w:lineRule="auto"/>
        <w:ind w:firstLine="0"/>
        <w:textAlignment w:val="auto"/>
        <w:rPr>
          <w:rFonts w:ascii="Arial" w:hAnsi="Arial" w:cs="Arial"/>
        </w:rPr>
      </w:pPr>
      <w:r>
        <w:rPr>
          <w:rFonts w:ascii="Arial" w:hAnsi="Arial" w:cs="Arial"/>
        </w:rPr>
        <w:t>628 obręb Żydowo, stanowiące dominantę krajobrazową na analizowanym obszarze.</w:t>
      </w:r>
    </w:p>
    <w:p w14:paraId="7B42DC36" w14:textId="77777777" w:rsidR="006210F2" w:rsidRDefault="00000000">
      <w:pPr>
        <w:autoSpaceDE w:val="0"/>
        <w:spacing w:line="276" w:lineRule="auto"/>
        <w:ind w:firstLine="0"/>
        <w:textAlignment w:val="auto"/>
        <w:rPr>
          <w:rFonts w:ascii="Arial" w:hAnsi="Arial" w:cs="Arial"/>
        </w:rPr>
      </w:pPr>
      <w:r>
        <w:rPr>
          <w:rFonts w:ascii="Arial" w:hAnsi="Arial" w:cs="Arial"/>
        </w:rPr>
        <w:t>Dodatkowo dz. nr 625 obręb Żydowo zlokalizowana pomiędzy wspomnianą drogą</w:t>
      </w:r>
    </w:p>
    <w:p w14:paraId="4F06F043" w14:textId="77777777" w:rsidR="006210F2" w:rsidRDefault="00000000">
      <w:pPr>
        <w:autoSpaceDE w:val="0"/>
        <w:spacing w:line="276" w:lineRule="auto"/>
        <w:ind w:firstLine="0"/>
        <w:textAlignment w:val="auto"/>
        <w:rPr>
          <w:rFonts w:ascii="Arial" w:hAnsi="Arial" w:cs="Arial"/>
        </w:rPr>
      </w:pPr>
      <w:r>
        <w:rPr>
          <w:rFonts w:ascii="Arial" w:hAnsi="Arial" w:cs="Arial"/>
        </w:rPr>
        <w:t>wojewódzką, a terenem inwestycyjnym jest w znacznym stopniu zadrzewiona i zakrzewiona, co ograniczy widoczność projektowanej instalacji. Ponadto w celu minimalizacji oddziaływania przedsięwzięcia na walory krajobrazowe, w niniejszej decyzji zobligowano wnioskodawcę do rezygnacji z ciągłego oświetlenia terenu farmy fotowoltaicznej i ogrodzenia.</w:t>
      </w:r>
    </w:p>
    <w:p w14:paraId="583C22B7" w14:textId="77777777" w:rsidR="006210F2" w:rsidRDefault="00000000">
      <w:pPr>
        <w:autoSpaceDE w:val="0"/>
        <w:spacing w:line="276" w:lineRule="auto"/>
        <w:textAlignment w:val="auto"/>
        <w:rPr>
          <w:rFonts w:ascii="Arial" w:hAnsi="Arial" w:cs="Arial"/>
        </w:rPr>
      </w:pPr>
      <w:r>
        <w:rPr>
          <w:rFonts w:ascii="Arial" w:hAnsi="Arial" w:cs="Arial"/>
        </w:rPr>
        <w:t>Realizacja przedmiotowej inwestycji nie wpłynie negatywnie na ochronę przyrody analizowanego terenu, a uwzględniając łącznie powyższe argumenty należy uznać, iż realizacja przedmiotowego przedsięwzięcia nie spowoduje naruszenia zakazów wprowadzonych w życie przywołaną powyżej uchwałą Sejmiku Województwa Zachodniopomorskiego, mając na uwadze, iż przeprowadzona ocena oddziaływania na środowisko wykazała brak negatywnego wpływu na ochronę krajobrazu obszaru chronionego krajobrazu, w myśl art. 24 ust 3 ustawy z dnia 16 kwietnia 2004 r. o ochronie przyrody (Dz. U. z 2024 r. poz. 1478).</w:t>
      </w:r>
    </w:p>
    <w:p w14:paraId="160CA14C" w14:textId="77777777" w:rsidR="006210F2" w:rsidRDefault="00000000">
      <w:pPr>
        <w:autoSpaceDE w:val="0"/>
        <w:spacing w:line="276" w:lineRule="auto"/>
        <w:textAlignment w:val="auto"/>
        <w:rPr>
          <w:rFonts w:ascii="Arial" w:hAnsi="Arial" w:cs="Arial"/>
        </w:rPr>
      </w:pPr>
      <w:r>
        <w:rPr>
          <w:rFonts w:ascii="Arial" w:hAnsi="Arial" w:cs="Arial"/>
        </w:rPr>
        <w:t xml:space="preserve">Planowane zamierzenie inwestycyjne usytuowane zostanie w sąsiedztwie obszaru Natura 2000 pn. „Dolina </w:t>
      </w:r>
      <w:proofErr w:type="spellStart"/>
      <w:r>
        <w:rPr>
          <w:rFonts w:ascii="Arial" w:hAnsi="Arial" w:cs="Arial"/>
        </w:rPr>
        <w:t>Radwi</w:t>
      </w:r>
      <w:proofErr w:type="spellEnd"/>
      <w:r>
        <w:rPr>
          <w:rFonts w:ascii="Arial" w:hAnsi="Arial" w:cs="Arial"/>
        </w:rPr>
        <w:t xml:space="preserve">, </w:t>
      </w:r>
      <w:proofErr w:type="spellStart"/>
      <w:r>
        <w:rPr>
          <w:rFonts w:ascii="Arial" w:hAnsi="Arial" w:cs="Arial"/>
        </w:rPr>
        <w:t>Chocieli</w:t>
      </w:r>
      <w:proofErr w:type="spellEnd"/>
      <w:r>
        <w:rPr>
          <w:rFonts w:ascii="Arial" w:hAnsi="Arial" w:cs="Arial"/>
        </w:rPr>
        <w:t xml:space="preserve"> i </w:t>
      </w:r>
      <w:proofErr w:type="spellStart"/>
      <w:r>
        <w:rPr>
          <w:rFonts w:ascii="Arial" w:hAnsi="Arial" w:cs="Arial"/>
        </w:rPr>
        <w:t>Chotli</w:t>
      </w:r>
      <w:proofErr w:type="spellEnd"/>
      <w:r>
        <w:rPr>
          <w:rFonts w:ascii="Arial" w:hAnsi="Arial" w:cs="Arial"/>
        </w:rPr>
        <w:t xml:space="preserve">” (PLH320022), wyznaczonego w celu ochrony siedlisk przyrodniczych oraz dzikiej fauny i flory. Dotychczas nie sporządzono planu zadań ochronnych dla ww. obszaru. Zgodnie z rozporządzeniem Ministra Klimatu i Środowiska z dnia 14 października 2021 r., w sprawie specjalnego obszaru ochrony siedlisk Dolina </w:t>
      </w:r>
      <w:proofErr w:type="spellStart"/>
      <w:r>
        <w:rPr>
          <w:rFonts w:ascii="Arial" w:hAnsi="Arial" w:cs="Arial"/>
        </w:rPr>
        <w:t>Radwi</w:t>
      </w:r>
      <w:proofErr w:type="spellEnd"/>
      <w:r>
        <w:rPr>
          <w:rFonts w:ascii="Arial" w:hAnsi="Arial" w:cs="Arial"/>
        </w:rPr>
        <w:t xml:space="preserve">, </w:t>
      </w:r>
      <w:proofErr w:type="spellStart"/>
      <w:r>
        <w:rPr>
          <w:rFonts w:ascii="Arial" w:hAnsi="Arial" w:cs="Arial"/>
        </w:rPr>
        <w:t>Chocieli</w:t>
      </w:r>
      <w:proofErr w:type="spellEnd"/>
      <w:r>
        <w:rPr>
          <w:rFonts w:ascii="Arial" w:hAnsi="Arial" w:cs="Arial"/>
        </w:rPr>
        <w:t xml:space="preserve"> i </w:t>
      </w:r>
      <w:proofErr w:type="spellStart"/>
      <w:r>
        <w:rPr>
          <w:rFonts w:ascii="Arial" w:hAnsi="Arial" w:cs="Arial"/>
        </w:rPr>
        <w:t>Chotli</w:t>
      </w:r>
      <w:proofErr w:type="spellEnd"/>
      <w:r>
        <w:rPr>
          <w:rFonts w:ascii="Arial" w:hAnsi="Arial" w:cs="Arial"/>
        </w:rPr>
        <w:t xml:space="preserve"> (PLH320022), przedmiotem ochrony ww. obszaru są 24 siedliska przyrodnicze, tj.: 3110, 3150, 3160, 3260, 3270, 4010, 4030, 6410, 6430, 6510, 7110*, 7120, 7140, 7150, 7220*, 7230, 9110, 9130, 9150, 9160, 9170, 9190, 91D0*, 91E0*, 2 gatunki roślin, tj.: obuwik pospolity, skalnica torfowiskowa oraz 10 gatunków zwierząt, tj. kumak nizinny, traszka grzebieniasta, czerwończyk nieparek, </w:t>
      </w:r>
      <w:proofErr w:type="spellStart"/>
      <w:r>
        <w:rPr>
          <w:rFonts w:ascii="Arial" w:hAnsi="Arial" w:cs="Arial"/>
        </w:rPr>
        <w:t>pachnica</w:t>
      </w:r>
      <w:proofErr w:type="spellEnd"/>
      <w:r>
        <w:rPr>
          <w:rFonts w:ascii="Arial" w:hAnsi="Arial" w:cs="Arial"/>
        </w:rPr>
        <w:t xml:space="preserve"> dębowa, skójka</w:t>
      </w:r>
    </w:p>
    <w:p w14:paraId="7D9499C7" w14:textId="77777777" w:rsidR="006210F2" w:rsidRDefault="00000000">
      <w:pPr>
        <w:autoSpaceDE w:val="0"/>
        <w:spacing w:line="276" w:lineRule="auto"/>
        <w:ind w:firstLine="0"/>
        <w:textAlignment w:val="auto"/>
        <w:rPr>
          <w:rFonts w:ascii="Arial" w:hAnsi="Arial" w:cs="Arial"/>
        </w:rPr>
      </w:pPr>
      <w:proofErr w:type="spellStart"/>
      <w:r>
        <w:rPr>
          <w:rFonts w:ascii="Arial" w:hAnsi="Arial" w:cs="Arial"/>
        </w:rPr>
        <w:t>gruboskorupowa</w:t>
      </w:r>
      <w:proofErr w:type="spellEnd"/>
      <w:r>
        <w:rPr>
          <w:rFonts w:ascii="Arial" w:hAnsi="Arial" w:cs="Arial"/>
        </w:rPr>
        <w:t xml:space="preserve">, głowacz </w:t>
      </w:r>
      <w:proofErr w:type="spellStart"/>
      <w:r>
        <w:rPr>
          <w:rFonts w:ascii="Arial" w:hAnsi="Arial" w:cs="Arial"/>
        </w:rPr>
        <w:t>białopłetwy</w:t>
      </w:r>
      <w:proofErr w:type="spellEnd"/>
      <w:r>
        <w:rPr>
          <w:rFonts w:ascii="Arial" w:hAnsi="Arial" w:cs="Arial"/>
        </w:rPr>
        <w:t>, minóg rzeczny, minóg strumieniowy, łosoś atlantycki,</w:t>
      </w:r>
    </w:p>
    <w:p w14:paraId="48DC57D6" w14:textId="77777777" w:rsidR="006210F2" w:rsidRDefault="00000000">
      <w:pPr>
        <w:autoSpaceDE w:val="0"/>
        <w:spacing w:line="276" w:lineRule="auto"/>
        <w:ind w:firstLine="0"/>
        <w:textAlignment w:val="auto"/>
        <w:rPr>
          <w:rFonts w:ascii="Arial" w:hAnsi="Arial" w:cs="Arial"/>
        </w:rPr>
      </w:pPr>
      <w:r>
        <w:rPr>
          <w:rFonts w:ascii="Arial" w:hAnsi="Arial" w:cs="Arial"/>
        </w:rPr>
        <w:t>wydra europejska. Dla danego obszaru, w celu konieczności zapewnienia warunków</w:t>
      </w:r>
    </w:p>
    <w:p w14:paraId="48227FD6" w14:textId="77777777" w:rsidR="006210F2" w:rsidRDefault="00000000">
      <w:pPr>
        <w:autoSpaceDE w:val="0"/>
        <w:spacing w:line="276" w:lineRule="auto"/>
        <w:ind w:firstLine="0"/>
        <w:textAlignment w:val="auto"/>
        <w:rPr>
          <w:rFonts w:ascii="Arial" w:hAnsi="Arial" w:cs="Arial"/>
        </w:rPr>
      </w:pPr>
      <w:r>
        <w:rPr>
          <w:rFonts w:ascii="Arial" w:hAnsi="Arial" w:cs="Arial"/>
        </w:rPr>
        <w:t>utrzymania i odtworzenia właściwego stanu ochrony, zostały opracowane tymczasowe cele</w:t>
      </w:r>
    </w:p>
    <w:p w14:paraId="6E8F1F70" w14:textId="77777777" w:rsidR="006210F2" w:rsidRDefault="00000000">
      <w:pPr>
        <w:autoSpaceDE w:val="0"/>
        <w:spacing w:line="276" w:lineRule="auto"/>
        <w:ind w:firstLine="0"/>
        <w:textAlignment w:val="auto"/>
        <w:rPr>
          <w:rFonts w:ascii="Arial" w:hAnsi="Arial" w:cs="Arial"/>
        </w:rPr>
      </w:pPr>
      <w:r>
        <w:rPr>
          <w:rFonts w:ascii="Arial" w:hAnsi="Arial" w:cs="Arial"/>
        </w:rPr>
        <w:t>ochrony dla siedlisk przyrodniczych oraz gatunków i ich siedlisk będących przedmiotami</w:t>
      </w:r>
    </w:p>
    <w:p w14:paraId="03B5FEB5" w14:textId="77777777" w:rsidR="006210F2" w:rsidRDefault="00000000">
      <w:pPr>
        <w:autoSpaceDE w:val="0"/>
        <w:spacing w:line="276" w:lineRule="auto"/>
        <w:ind w:firstLine="0"/>
        <w:textAlignment w:val="auto"/>
        <w:rPr>
          <w:rFonts w:ascii="Arial" w:hAnsi="Arial" w:cs="Arial"/>
        </w:rPr>
      </w:pPr>
      <w:r>
        <w:rPr>
          <w:rFonts w:ascii="Arial" w:hAnsi="Arial" w:cs="Arial"/>
        </w:rPr>
        <w:t>ochrony, przyjęte zgodnie z obwieszczeniem Regionalnego Dyrektora Ochrony Środowiska w Szczecinie z dnia 08.03.2022 r., znak: WOPN.6322.2.2022.KA.PW.</w:t>
      </w:r>
    </w:p>
    <w:p w14:paraId="77F91255" w14:textId="77777777" w:rsidR="006210F2" w:rsidRDefault="00000000">
      <w:pPr>
        <w:autoSpaceDE w:val="0"/>
        <w:spacing w:line="276" w:lineRule="auto"/>
        <w:textAlignment w:val="auto"/>
        <w:rPr>
          <w:rFonts w:ascii="Arial" w:hAnsi="Arial" w:cs="Arial"/>
        </w:rPr>
      </w:pPr>
      <w:r>
        <w:rPr>
          <w:rFonts w:ascii="Arial" w:hAnsi="Arial" w:cs="Arial"/>
        </w:rPr>
        <w:t>Z inwentaryzacji przyrodniczej sporządzonej na potrzeby opracowania planu zadań</w:t>
      </w:r>
    </w:p>
    <w:p w14:paraId="29414A01" w14:textId="77777777" w:rsidR="006210F2" w:rsidRDefault="00000000">
      <w:pPr>
        <w:autoSpaceDE w:val="0"/>
        <w:spacing w:line="276" w:lineRule="auto"/>
        <w:ind w:firstLine="0"/>
        <w:textAlignment w:val="auto"/>
        <w:rPr>
          <w:rFonts w:ascii="Arial" w:hAnsi="Arial" w:cs="Arial"/>
        </w:rPr>
      </w:pPr>
      <w:r>
        <w:rPr>
          <w:rFonts w:ascii="Arial" w:hAnsi="Arial" w:cs="Arial"/>
        </w:rPr>
        <w:t>ochronnych dla ww. obszaru wynika, że w miejscu realizacji inwestycji oraz w jej</w:t>
      </w:r>
    </w:p>
    <w:p w14:paraId="48C0DD42" w14:textId="77777777" w:rsidR="006210F2" w:rsidRDefault="00000000">
      <w:pPr>
        <w:autoSpaceDE w:val="0"/>
        <w:spacing w:line="276" w:lineRule="auto"/>
        <w:ind w:firstLine="0"/>
        <w:textAlignment w:val="auto"/>
        <w:rPr>
          <w:rFonts w:ascii="Arial" w:hAnsi="Arial" w:cs="Arial"/>
        </w:rPr>
      </w:pPr>
      <w:r>
        <w:rPr>
          <w:rFonts w:ascii="Arial" w:hAnsi="Arial" w:cs="Arial"/>
        </w:rPr>
        <w:t>bezpośrednim sąsiedztwie nie stwierdzono obecności siedlisk przyrodniczych oraz gatunków</w:t>
      </w:r>
    </w:p>
    <w:p w14:paraId="29F4FF1A" w14:textId="77777777" w:rsidR="006210F2" w:rsidRDefault="00000000">
      <w:pPr>
        <w:autoSpaceDE w:val="0"/>
        <w:spacing w:line="276" w:lineRule="auto"/>
        <w:ind w:firstLine="0"/>
        <w:textAlignment w:val="auto"/>
        <w:rPr>
          <w:rFonts w:ascii="Arial" w:hAnsi="Arial" w:cs="Arial"/>
        </w:rPr>
      </w:pPr>
      <w:r>
        <w:rPr>
          <w:rFonts w:ascii="Arial" w:hAnsi="Arial" w:cs="Arial"/>
        </w:rPr>
        <w:t xml:space="preserve">roślin i zwierząt stanowiących przedmioty ochrony dla obszaru „Dolina </w:t>
      </w:r>
      <w:proofErr w:type="spellStart"/>
      <w:r>
        <w:rPr>
          <w:rFonts w:ascii="Arial" w:hAnsi="Arial" w:cs="Arial"/>
        </w:rPr>
        <w:t>Radwi</w:t>
      </w:r>
      <w:proofErr w:type="spellEnd"/>
      <w:r>
        <w:rPr>
          <w:rFonts w:ascii="Arial" w:hAnsi="Arial" w:cs="Arial"/>
        </w:rPr>
        <w:t xml:space="preserve">, </w:t>
      </w:r>
      <w:proofErr w:type="spellStart"/>
      <w:r>
        <w:rPr>
          <w:rFonts w:ascii="Arial" w:hAnsi="Arial" w:cs="Arial"/>
        </w:rPr>
        <w:t>Chocieli</w:t>
      </w:r>
      <w:proofErr w:type="spellEnd"/>
    </w:p>
    <w:p w14:paraId="36EB3EEB" w14:textId="77777777" w:rsidR="006210F2" w:rsidRDefault="00000000">
      <w:pPr>
        <w:autoSpaceDE w:val="0"/>
        <w:spacing w:line="276" w:lineRule="auto"/>
        <w:ind w:firstLine="0"/>
        <w:textAlignment w:val="auto"/>
        <w:rPr>
          <w:rFonts w:ascii="Arial" w:hAnsi="Arial" w:cs="Arial"/>
        </w:rPr>
      </w:pPr>
      <w:r>
        <w:rPr>
          <w:rFonts w:ascii="Arial" w:hAnsi="Arial" w:cs="Arial"/>
        </w:rPr>
        <w:t xml:space="preserve">i </w:t>
      </w:r>
      <w:proofErr w:type="spellStart"/>
      <w:r>
        <w:rPr>
          <w:rFonts w:ascii="Arial" w:hAnsi="Arial" w:cs="Arial"/>
        </w:rPr>
        <w:t>Chotli</w:t>
      </w:r>
      <w:proofErr w:type="spellEnd"/>
      <w:r>
        <w:rPr>
          <w:rFonts w:ascii="Arial" w:hAnsi="Arial" w:cs="Arial"/>
        </w:rPr>
        <w:t>”. Natomiast planowane przedsięwzięcie zlokalizowane będzie w odległości około</w:t>
      </w:r>
    </w:p>
    <w:p w14:paraId="79D9993B" w14:textId="77777777" w:rsidR="006210F2" w:rsidRDefault="00000000">
      <w:pPr>
        <w:autoSpaceDE w:val="0"/>
        <w:spacing w:line="276" w:lineRule="auto"/>
        <w:ind w:firstLine="0"/>
        <w:textAlignment w:val="auto"/>
      </w:pPr>
      <w:r>
        <w:rPr>
          <w:rFonts w:ascii="Arial" w:hAnsi="Arial" w:cs="Arial"/>
        </w:rPr>
        <w:t>30 m od siedliska przyrodniczego 6510 Ekstensywnie użytkowane niżowe łąki świeże (</w:t>
      </w:r>
      <w:proofErr w:type="spellStart"/>
      <w:r>
        <w:rPr>
          <w:rFonts w:ascii="Arial" w:hAnsi="Arial" w:cs="Arial"/>
          <w:i/>
          <w:iCs/>
        </w:rPr>
        <w:t>Arrhenatherion</w:t>
      </w:r>
      <w:proofErr w:type="spellEnd"/>
      <w:r>
        <w:rPr>
          <w:rFonts w:ascii="Arial" w:hAnsi="Arial" w:cs="Arial"/>
        </w:rPr>
        <w:t>).</w:t>
      </w:r>
    </w:p>
    <w:p w14:paraId="2BD860CC" w14:textId="77777777" w:rsidR="006210F2" w:rsidRDefault="00000000">
      <w:pPr>
        <w:autoSpaceDE w:val="0"/>
        <w:spacing w:line="276" w:lineRule="auto"/>
        <w:textAlignment w:val="auto"/>
        <w:rPr>
          <w:rFonts w:ascii="Arial" w:hAnsi="Arial" w:cs="Arial"/>
        </w:rPr>
      </w:pPr>
      <w:r>
        <w:rPr>
          <w:rFonts w:ascii="Arial" w:hAnsi="Arial" w:cs="Arial"/>
        </w:rPr>
        <w:t>Z powodu swojego antropogenicznego charakteru siedlisko 6510 jest bezpośrednio</w:t>
      </w:r>
    </w:p>
    <w:p w14:paraId="27064F66" w14:textId="77777777" w:rsidR="006210F2" w:rsidRDefault="00000000">
      <w:pPr>
        <w:autoSpaceDE w:val="0"/>
        <w:spacing w:line="276" w:lineRule="auto"/>
        <w:ind w:firstLine="0"/>
        <w:textAlignment w:val="auto"/>
        <w:rPr>
          <w:rFonts w:ascii="Arial" w:hAnsi="Arial" w:cs="Arial"/>
        </w:rPr>
      </w:pPr>
      <w:r>
        <w:rPr>
          <w:rFonts w:ascii="Arial" w:hAnsi="Arial" w:cs="Arial"/>
        </w:rPr>
        <w:t>uzależnione od użytkowania kośnego i nawożenia. Zachowanie niżowych łąk wymaga</w:t>
      </w:r>
    </w:p>
    <w:p w14:paraId="3820B500" w14:textId="77777777" w:rsidR="006210F2" w:rsidRDefault="00000000">
      <w:pPr>
        <w:autoSpaceDE w:val="0"/>
        <w:spacing w:line="276" w:lineRule="auto"/>
        <w:ind w:firstLine="0"/>
        <w:textAlignment w:val="auto"/>
        <w:rPr>
          <w:rFonts w:ascii="Arial" w:hAnsi="Arial" w:cs="Arial"/>
        </w:rPr>
      </w:pPr>
      <w:r>
        <w:rPr>
          <w:rFonts w:ascii="Arial" w:hAnsi="Arial" w:cs="Arial"/>
        </w:rPr>
        <w:t>utrzymania tych zabiegów na poziomie niskiej lub średniej intensywności. Należy również</w:t>
      </w:r>
    </w:p>
    <w:p w14:paraId="59CC9CA3" w14:textId="77777777" w:rsidR="006210F2" w:rsidRDefault="00000000">
      <w:pPr>
        <w:autoSpaceDE w:val="0"/>
        <w:spacing w:line="276" w:lineRule="auto"/>
        <w:ind w:firstLine="0"/>
        <w:textAlignment w:val="auto"/>
        <w:rPr>
          <w:rFonts w:ascii="Arial" w:hAnsi="Arial" w:cs="Arial"/>
        </w:rPr>
      </w:pPr>
      <w:r>
        <w:rPr>
          <w:rFonts w:ascii="Arial" w:hAnsi="Arial" w:cs="Arial"/>
        </w:rPr>
        <w:t>dążyć do utrzymania przestrzennej ciągłości kompleksów roślinności łąkowej. Z kolei do</w:t>
      </w:r>
    </w:p>
    <w:p w14:paraId="19A1F8AD" w14:textId="77777777" w:rsidR="006210F2" w:rsidRDefault="00000000">
      <w:pPr>
        <w:autoSpaceDE w:val="0"/>
        <w:spacing w:line="276" w:lineRule="auto"/>
        <w:ind w:firstLine="0"/>
        <w:textAlignment w:val="auto"/>
        <w:rPr>
          <w:rFonts w:ascii="Arial" w:hAnsi="Arial" w:cs="Arial"/>
        </w:rPr>
      </w:pPr>
      <w:r>
        <w:rPr>
          <w:rFonts w:ascii="Arial" w:hAnsi="Arial" w:cs="Arial"/>
        </w:rPr>
        <w:t>tymczasowych celów ochrony dla ww. siedliska przyrodniczego należą: utrzymanie stabilnej</w:t>
      </w:r>
    </w:p>
    <w:p w14:paraId="75CDC80E" w14:textId="77777777" w:rsidR="006210F2" w:rsidRDefault="00000000">
      <w:pPr>
        <w:autoSpaceDE w:val="0"/>
        <w:spacing w:line="276" w:lineRule="auto"/>
        <w:ind w:firstLine="0"/>
        <w:textAlignment w:val="auto"/>
        <w:rPr>
          <w:rFonts w:ascii="Arial" w:hAnsi="Arial" w:cs="Arial"/>
        </w:rPr>
      </w:pPr>
      <w:r>
        <w:rPr>
          <w:rFonts w:ascii="Arial" w:hAnsi="Arial" w:cs="Arial"/>
        </w:rPr>
        <w:t>powierzchni co najmniej 220 ha siedliska, utrzymanie oceny U1 wskaźnika gatunki</w:t>
      </w:r>
    </w:p>
    <w:p w14:paraId="7280BEAA" w14:textId="77777777" w:rsidR="006210F2" w:rsidRDefault="00000000">
      <w:pPr>
        <w:autoSpaceDE w:val="0"/>
        <w:spacing w:line="276" w:lineRule="auto"/>
        <w:ind w:firstLine="0"/>
        <w:textAlignment w:val="auto"/>
        <w:rPr>
          <w:rFonts w:ascii="Arial" w:hAnsi="Arial" w:cs="Arial"/>
        </w:rPr>
      </w:pPr>
      <w:r>
        <w:rPr>
          <w:rFonts w:ascii="Arial" w:hAnsi="Arial" w:cs="Arial"/>
        </w:rPr>
        <w:t>charakterystyczne w obrębie co najmniej 75% stanowisk siedliska w obszarze (do grupy</w:t>
      </w:r>
    </w:p>
    <w:p w14:paraId="501F6A15" w14:textId="77777777" w:rsidR="006210F2" w:rsidRDefault="00000000">
      <w:pPr>
        <w:autoSpaceDE w:val="0"/>
        <w:spacing w:line="276" w:lineRule="auto"/>
        <w:ind w:firstLine="0"/>
        <w:textAlignment w:val="auto"/>
      </w:pPr>
      <w:r>
        <w:rPr>
          <w:rFonts w:ascii="Arial" w:hAnsi="Arial" w:cs="Arial"/>
        </w:rPr>
        <w:t xml:space="preserve">gatunków charakterystycznych zaliczono m.in.: </w:t>
      </w:r>
      <w:proofErr w:type="spellStart"/>
      <w:r>
        <w:rPr>
          <w:rFonts w:ascii="Arial" w:hAnsi="Arial" w:cs="Arial"/>
          <w:i/>
          <w:iCs/>
        </w:rPr>
        <w:t>Arrhenatherum</w:t>
      </w:r>
      <w:proofErr w:type="spellEnd"/>
      <w:r>
        <w:rPr>
          <w:rFonts w:ascii="Arial" w:hAnsi="Arial" w:cs="Arial"/>
          <w:i/>
          <w:iCs/>
        </w:rPr>
        <w:t xml:space="preserve"> </w:t>
      </w:r>
      <w:proofErr w:type="spellStart"/>
      <w:r>
        <w:rPr>
          <w:rFonts w:ascii="Arial" w:hAnsi="Arial" w:cs="Arial"/>
          <w:i/>
          <w:iCs/>
        </w:rPr>
        <w:t>elatius</w:t>
      </w:r>
      <w:proofErr w:type="spellEnd"/>
      <w:r>
        <w:rPr>
          <w:rFonts w:ascii="Arial" w:hAnsi="Arial" w:cs="Arial"/>
          <w:i/>
          <w:iCs/>
        </w:rPr>
        <w:t xml:space="preserve">, </w:t>
      </w:r>
      <w:proofErr w:type="spellStart"/>
      <w:r>
        <w:rPr>
          <w:rFonts w:ascii="Arial" w:hAnsi="Arial" w:cs="Arial"/>
          <w:i/>
          <w:iCs/>
        </w:rPr>
        <w:t>Rumex</w:t>
      </w:r>
      <w:proofErr w:type="spellEnd"/>
      <w:r>
        <w:rPr>
          <w:rFonts w:ascii="Arial" w:hAnsi="Arial" w:cs="Arial"/>
          <w:i/>
          <w:iCs/>
        </w:rPr>
        <w:t xml:space="preserve"> </w:t>
      </w:r>
      <w:proofErr w:type="spellStart"/>
      <w:r>
        <w:rPr>
          <w:rFonts w:ascii="Arial" w:hAnsi="Arial" w:cs="Arial"/>
          <w:i/>
          <w:iCs/>
        </w:rPr>
        <w:t>thyrsiflorusm</w:t>
      </w:r>
      <w:proofErr w:type="spellEnd"/>
    </w:p>
    <w:p w14:paraId="603577E0" w14:textId="77777777" w:rsidR="006210F2" w:rsidRDefault="00000000">
      <w:pPr>
        <w:autoSpaceDE w:val="0"/>
        <w:spacing w:line="276" w:lineRule="auto"/>
        <w:ind w:firstLine="0"/>
        <w:textAlignment w:val="auto"/>
      </w:pPr>
      <w:proofErr w:type="spellStart"/>
      <w:r>
        <w:rPr>
          <w:rFonts w:ascii="Arial" w:hAnsi="Arial" w:cs="Arial"/>
          <w:i/>
          <w:iCs/>
        </w:rPr>
        <w:lastRenderedPageBreak/>
        <w:t>Crepis</w:t>
      </w:r>
      <w:proofErr w:type="spellEnd"/>
      <w:r>
        <w:rPr>
          <w:rFonts w:ascii="Arial" w:hAnsi="Arial" w:cs="Arial"/>
          <w:i/>
          <w:iCs/>
        </w:rPr>
        <w:t xml:space="preserve"> </w:t>
      </w:r>
      <w:proofErr w:type="spellStart"/>
      <w:r>
        <w:rPr>
          <w:rFonts w:ascii="Arial" w:hAnsi="Arial" w:cs="Arial"/>
          <w:i/>
          <w:iCs/>
        </w:rPr>
        <w:t>biennis</w:t>
      </w:r>
      <w:proofErr w:type="spellEnd"/>
      <w:r>
        <w:rPr>
          <w:rFonts w:ascii="Arial" w:hAnsi="Arial" w:cs="Arial"/>
          <w:i/>
          <w:iCs/>
        </w:rPr>
        <w:t xml:space="preserve">, </w:t>
      </w:r>
      <w:proofErr w:type="spellStart"/>
      <w:r>
        <w:rPr>
          <w:rFonts w:ascii="Arial" w:hAnsi="Arial" w:cs="Arial"/>
          <w:i/>
          <w:iCs/>
        </w:rPr>
        <w:t>Campanula</w:t>
      </w:r>
      <w:proofErr w:type="spellEnd"/>
      <w:r>
        <w:rPr>
          <w:rFonts w:ascii="Arial" w:hAnsi="Arial" w:cs="Arial"/>
          <w:i/>
          <w:iCs/>
        </w:rPr>
        <w:t xml:space="preserve"> </w:t>
      </w:r>
      <w:proofErr w:type="spellStart"/>
      <w:r>
        <w:rPr>
          <w:rFonts w:ascii="Arial" w:hAnsi="Arial" w:cs="Arial"/>
          <w:i/>
          <w:iCs/>
        </w:rPr>
        <w:t>patula</w:t>
      </w:r>
      <w:proofErr w:type="spellEnd"/>
      <w:r>
        <w:rPr>
          <w:rFonts w:ascii="Arial" w:hAnsi="Arial" w:cs="Arial"/>
          <w:i/>
          <w:iCs/>
        </w:rPr>
        <w:t xml:space="preserve">, </w:t>
      </w:r>
      <w:proofErr w:type="spellStart"/>
      <w:r>
        <w:rPr>
          <w:rFonts w:ascii="Arial" w:hAnsi="Arial" w:cs="Arial"/>
          <w:i/>
          <w:iCs/>
        </w:rPr>
        <w:t>Galium</w:t>
      </w:r>
      <w:proofErr w:type="spellEnd"/>
      <w:r>
        <w:rPr>
          <w:rFonts w:ascii="Arial" w:hAnsi="Arial" w:cs="Arial"/>
          <w:i/>
          <w:iCs/>
        </w:rPr>
        <w:t xml:space="preserve"> </w:t>
      </w:r>
      <w:proofErr w:type="spellStart"/>
      <w:r>
        <w:rPr>
          <w:rFonts w:ascii="Arial" w:hAnsi="Arial" w:cs="Arial"/>
          <w:i/>
          <w:iCs/>
        </w:rPr>
        <w:t>mollugo</w:t>
      </w:r>
      <w:proofErr w:type="spellEnd"/>
      <w:r>
        <w:rPr>
          <w:rFonts w:ascii="Arial" w:hAnsi="Arial" w:cs="Arial"/>
        </w:rPr>
        <w:t>), utrzymanie oceny U1 wskaźnika</w:t>
      </w:r>
    </w:p>
    <w:p w14:paraId="7E44BAD1" w14:textId="77777777" w:rsidR="006210F2" w:rsidRDefault="00000000">
      <w:pPr>
        <w:autoSpaceDE w:val="0"/>
        <w:spacing w:line="276" w:lineRule="auto"/>
        <w:ind w:firstLine="0"/>
        <w:textAlignment w:val="auto"/>
        <w:rPr>
          <w:rFonts w:ascii="Arial" w:hAnsi="Arial" w:cs="Arial"/>
        </w:rPr>
      </w:pPr>
      <w:r>
        <w:rPr>
          <w:rFonts w:ascii="Arial" w:hAnsi="Arial" w:cs="Arial"/>
        </w:rPr>
        <w:t>gatunki dominujące w obrębie co najmniej 90% stanowisk siedliska w obszarze (dominują</w:t>
      </w:r>
    </w:p>
    <w:p w14:paraId="2DBFDA17" w14:textId="77777777" w:rsidR="006210F2" w:rsidRDefault="00000000">
      <w:pPr>
        <w:autoSpaceDE w:val="0"/>
        <w:spacing w:line="276" w:lineRule="auto"/>
        <w:ind w:firstLine="0"/>
        <w:textAlignment w:val="auto"/>
        <w:rPr>
          <w:rFonts w:ascii="Arial" w:hAnsi="Arial" w:cs="Arial"/>
        </w:rPr>
      </w:pPr>
      <w:r>
        <w:rPr>
          <w:rFonts w:ascii="Arial" w:hAnsi="Arial" w:cs="Arial"/>
        </w:rPr>
        <w:t>gatunki łąkowe, dopuszczalna dominacja jednego gatunku właściwego dla siedliska &gt; 50%</w:t>
      </w:r>
    </w:p>
    <w:p w14:paraId="341E6911" w14:textId="77777777" w:rsidR="006210F2" w:rsidRDefault="00000000">
      <w:pPr>
        <w:autoSpaceDE w:val="0"/>
        <w:spacing w:line="276" w:lineRule="auto"/>
        <w:ind w:firstLine="0"/>
        <w:textAlignment w:val="auto"/>
      </w:pPr>
      <w:r>
        <w:rPr>
          <w:rFonts w:ascii="Arial" w:hAnsi="Arial" w:cs="Arial"/>
        </w:rPr>
        <w:t xml:space="preserve">(od 4 w skali B-B) pokrycia), utrzymanie oceny FV wskaźnika obce gatunki inwazyjne w obrębie co najmniej 90% powierzchni siedliska w obszarze (brak lub pojedyncze osobniki gatunków o niskim stopniu inwazyjności), utrzymanie oceny FV wskaźnika gatunki ekspansywne roślin zielnych w obrębie co najmniej 90% powierzchni siedliska w obszarze (brak gatunków silnie ekspansywnych lub ich łączne pokrycie &lt; 20% - FV (np. </w:t>
      </w:r>
      <w:proofErr w:type="spellStart"/>
      <w:r>
        <w:rPr>
          <w:rFonts w:ascii="Arial" w:hAnsi="Arial" w:cs="Arial"/>
          <w:i/>
          <w:iCs/>
        </w:rPr>
        <w:t>Deschampsia</w:t>
      </w:r>
      <w:proofErr w:type="spellEnd"/>
      <w:r>
        <w:rPr>
          <w:rFonts w:ascii="Arial" w:hAnsi="Arial" w:cs="Arial"/>
          <w:i/>
          <w:iCs/>
        </w:rPr>
        <w:t xml:space="preserve"> </w:t>
      </w:r>
      <w:proofErr w:type="spellStart"/>
      <w:r>
        <w:rPr>
          <w:rFonts w:ascii="Arial" w:hAnsi="Arial" w:cs="Arial"/>
          <w:i/>
          <w:iCs/>
        </w:rPr>
        <w:t>caespitosa</w:t>
      </w:r>
      <w:proofErr w:type="spellEnd"/>
      <w:r>
        <w:rPr>
          <w:rFonts w:ascii="Arial" w:hAnsi="Arial" w:cs="Arial"/>
          <w:i/>
          <w:iCs/>
        </w:rPr>
        <w:t xml:space="preserve">, </w:t>
      </w:r>
      <w:proofErr w:type="spellStart"/>
      <w:r>
        <w:rPr>
          <w:rFonts w:ascii="Arial" w:hAnsi="Arial" w:cs="Arial"/>
          <w:i/>
          <w:iCs/>
        </w:rPr>
        <w:t>Holcus</w:t>
      </w:r>
      <w:proofErr w:type="spellEnd"/>
      <w:r>
        <w:rPr>
          <w:rFonts w:ascii="Arial" w:hAnsi="Arial" w:cs="Arial"/>
        </w:rPr>
        <w:t xml:space="preserve"> </w:t>
      </w:r>
      <w:proofErr w:type="spellStart"/>
      <w:r>
        <w:rPr>
          <w:rFonts w:ascii="Arial" w:hAnsi="Arial" w:cs="Arial"/>
          <w:i/>
          <w:iCs/>
        </w:rPr>
        <w:t>lanatus</w:t>
      </w:r>
      <w:proofErr w:type="spellEnd"/>
      <w:r>
        <w:rPr>
          <w:rFonts w:ascii="Arial" w:hAnsi="Arial" w:cs="Arial"/>
          <w:i/>
          <w:iCs/>
        </w:rPr>
        <w:t xml:space="preserve">, </w:t>
      </w:r>
      <w:proofErr w:type="spellStart"/>
      <w:r>
        <w:rPr>
          <w:rFonts w:ascii="Arial" w:hAnsi="Arial" w:cs="Arial"/>
          <w:i/>
          <w:iCs/>
        </w:rPr>
        <w:t>Calamagrostis</w:t>
      </w:r>
      <w:proofErr w:type="spellEnd"/>
      <w:r>
        <w:rPr>
          <w:rFonts w:ascii="Arial" w:hAnsi="Arial" w:cs="Arial"/>
          <w:i/>
          <w:iCs/>
        </w:rPr>
        <w:t xml:space="preserve"> </w:t>
      </w:r>
      <w:proofErr w:type="spellStart"/>
      <w:r>
        <w:rPr>
          <w:rFonts w:ascii="Arial" w:hAnsi="Arial" w:cs="Arial"/>
          <w:i/>
          <w:iCs/>
        </w:rPr>
        <w:t>epigejos</w:t>
      </w:r>
      <w:proofErr w:type="spellEnd"/>
      <w:r>
        <w:rPr>
          <w:rFonts w:ascii="Arial" w:hAnsi="Arial" w:cs="Arial"/>
          <w:i/>
          <w:iCs/>
        </w:rPr>
        <w:t xml:space="preserve">, </w:t>
      </w:r>
      <w:proofErr w:type="spellStart"/>
      <w:r>
        <w:rPr>
          <w:rFonts w:ascii="Arial" w:hAnsi="Arial" w:cs="Arial"/>
          <w:i/>
          <w:iCs/>
        </w:rPr>
        <w:t>Tanacetum</w:t>
      </w:r>
      <w:proofErr w:type="spellEnd"/>
      <w:r>
        <w:rPr>
          <w:rFonts w:ascii="Arial" w:hAnsi="Arial" w:cs="Arial"/>
          <w:i/>
          <w:iCs/>
        </w:rPr>
        <w:t xml:space="preserve"> </w:t>
      </w:r>
      <w:proofErr w:type="spellStart"/>
      <w:r>
        <w:rPr>
          <w:rFonts w:ascii="Arial" w:hAnsi="Arial" w:cs="Arial"/>
          <w:i/>
          <w:iCs/>
        </w:rPr>
        <w:t>vulgare</w:t>
      </w:r>
      <w:proofErr w:type="spellEnd"/>
      <w:r>
        <w:rPr>
          <w:rFonts w:ascii="Arial" w:hAnsi="Arial" w:cs="Arial"/>
        </w:rPr>
        <w:t>)), utrzymanie oceny FV wskaźnika ekspansja krzewów i podrostu drzew w obrębie co najmniej 90% powierzchni siedliska w obszarze (pokrycie krzewów i podrosty drzew &lt; 5% (FV)).</w:t>
      </w:r>
    </w:p>
    <w:p w14:paraId="0DB17A4F" w14:textId="77777777" w:rsidR="006210F2" w:rsidRDefault="00000000">
      <w:pPr>
        <w:autoSpaceDE w:val="0"/>
        <w:spacing w:line="276" w:lineRule="auto"/>
        <w:textAlignment w:val="auto"/>
        <w:rPr>
          <w:rFonts w:ascii="Arial" w:hAnsi="Arial" w:cs="Arial"/>
        </w:rPr>
      </w:pPr>
      <w:r>
        <w:rPr>
          <w:rFonts w:ascii="Arial" w:hAnsi="Arial" w:cs="Arial"/>
        </w:rPr>
        <w:t>Siedlisko przyrodnicze zostało zinwentaryzowane po drugiej stronie drogi wojewódzkiej, w związku z czym nie przewiduje się ingerencji w ww. obszar. Zatem w następstwie realizacji inwestycji nie dojdzie do zmniejszenia powierzchni ani fragmentacji analizowanego siedliska. W ramach przedsięwzięcia nie przewiduje się</w:t>
      </w:r>
    </w:p>
    <w:p w14:paraId="6CADE6F6" w14:textId="77777777" w:rsidR="006210F2" w:rsidRDefault="00000000">
      <w:pPr>
        <w:autoSpaceDE w:val="0"/>
        <w:spacing w:line="276" w:lineRule="auto"/>
        <w:ind w:firstLine="0"/>
        <w:textAlignment w:val="auto"/>
        <w:rPr>
          <w:rFonts w:ascii="Arial" w:hAnsi="Arial" w:cs="Arial"/>
        </w:rPr>
      </w:pPr>
      <w:r>
        <w:rPr>
          <w:rFonts w:ascii="Arial" w:hAnsi="Arial" w:cs="Arial"/>
        </w:rPr>
        <w:t>wprowadzania obcych gatunków inwazyjnych oraz gatunków silnie ekspansywnych. Nie</w:t>
      </w:r>
    </w:p>
    <w:p w14:paraId="66826965" w14:textId="77777777" w:rsidR="006210F2" w:rsidRDefault="00000000">
      <w:pPr>
        <w:autoSpaceDE w:val="0"/>
        <w:spacing w:line="276" w:lineRule="auto"/>
        <w:ind w:firstLine="0"/>
        <w:textAlignment w:val="auto"/>
        <w:rPr>
          <w:rFonts w:ascii="Arial" w:hAnsi="Arial" w:cs="Arial"/>
        </w:rPr>
      </w:pPr>
      <w:r>
        <w:rPr>
          <w:rFonts w:ascii="Arial" w:hAnsi="Arial" w:cs="Arial"/>
        </w:rPr>
        <w:t xml:space="preserve">planuje się także wykonywania </w:t>
      </w:r>
      <w:proofErr w:type="spellStart"/>
      <w:r>
        <w:rPr>
          <w:rFonts w:ascii="Arial" w:hAnsi="Arial" w:cs="Arial"/>
        </w:rPr>
        <w:t>nasadzeń</w:t>
      </w:r>
      <w:proofErr w:type="spellEnd"/>
      <w:r>
        <w:rPr>
          <w:rFonts w:ascii="Arial" w:hAnsi="Arial" w:cs="Arial"/>
        </w:rPr>
        <w:t xml:space="preserve"> drzew i krzewów. Planowane zamierzenie inwestycyjne nie będzie również związane z rolnictwem. Wobec powyższego nie przewiduje</w:t>
      </w:r>
    </w:p>
    <w:p w14:paraId="34123576" w14:textId="77777777" w:rsidR="006210F2" w:rsidRDefault="00000000">
      <w:pPr>
        <w:autoSpaceDE w:val="0"/>
        <w:spacing w:line="276" w:lineRule="auto"/>
        <w:ind w:firstLine="0"/>
        <w:textAlignment w:val="auto"/>
        <w:rPr>
          <w:rFonts w:ascii="Arial" w:hAnsi="Arial" w:cs="Arial"/>
        </w:rPr>
      </w:pPr>
      <w:r>
        <w:rPr>
          <w:rFonts w:ascii="Arial" w:hAnsi="Arial" w:cs="Arial"/>
        </w:rPr>
        <w:t>się, aby realizacja wyznaczonych dla siedliska 6510 tymczasowych celów ochrony była</w:t>
      </w:r>
    </w:p>
    <w:p w14:paraId="3999CDAE" w14:textId="77777777" w:rsidR="006210F2" w:rsidRDefault="00000000">
      <w:pPr>
        <w:autoSpaceDE w:val="0"/>
        <w:spacing w:line="276" w:lineRule="auto"/>
        <w:ind w:firstLine="0"/>
        <w:textAlignment w:val="auto"/>
        <w:rPr>
          <w:rFonts w:ascii="Arial" w:hAnsi="Arial" w:cs="Arial"/>
        </w:rPr>
      </w:pPr>
      <w:r>
        <w:rPr>
          <w:rFonts w:ascii="Arial" w:hAnsi="Arial" w:cs="Arial"/>
        </w:rPr>
        <w:t>zagrożona, jak również wpływu inwestycji – choćby pośredniego – na ograniczenie możliwości realizacji ogólnego celu ochrony, jakim jest zachowanie w stanie niezadowalającym (U1).</w:t>
      </w:r>
    </w:p>
    <w:p w14:paraId="5C744F92" w14:textId="77777777" w:rsidR="006210F2" w:rsidRDefault="00000000">
      <w:pPr>
        <w:autoSpaceDE w:val="0"/>
        <w:spacing w:line="276" w:lineRule="auto"/>
        <w:textAlignment w:val="auto"/>
        <w:rPr>
          <w:rFonts w:ascii="Arial" w:hAnsi="Arial" w:cs="Arial"/>
        </w:rPr>
      </w:pPr>
      <w:r>
        <w:rPr>
          <w:rFonts w:ascii="Arial" w:hAnsi="Arial" w:cs="Arial"/>
        </w:rPr>
        <w:t>Zgodnie z wynikami inwentaryzacji przyrodniczej, przeprowadzonej na potrzeby</w:t>
      </w:r>
    </w:p>
    <w:p w14:paraId="751D7930" w14:textId="77777777" w:rsidR="006210F2" w:rsidRDefault="00000000">
      <w:pPr>
        <w:autoSpaceDE w:val="0"/>
        <w:spacing w:line="276" w:lineRule="auto"/>
        <w:ind w:firstLine="0"/>
        <w:textAlignment w:val="auto"/>
        <w:rPr>
          <w:rFonts w:ascii="Arial" w:hAnsi="Arial" w:cs="Arial"/>
        </w:rPr>
      </w:pPr>
      <w:r>
        <w:rPr>
          <w:rFonts w:ascii="Arial" w:hAnsi="Arial" w:cs="Arial"/>
        </w:rPr>
        <w:t xml:space="preserve">sporządzenia „raportu </w:t>
      </w:r>
      <w:proofErr w:type="spellStart"/>
      <w:r>
        <w:rPr>
          <w:rFonts w:ascii="Arial" w:hAnsi="Arial" w:cs="Arial"/>
        </w:rPr>
        <w:t>ooś</w:t>
      </w:r>
      <w:proofErr w:type="spellEnd"/>
      <w:r>
        <w:rPr>
          <w:rFonts w:ascii="Arial" w:hAnsi="Arial" w:cs="Arial"/>
        </w:rPr>
        <w:t>”, w obrębie terenu inwestycji stwierdzono obecność łącznie</w:t>
      </w:r>
    </w:p>
    <w:p w14:paraId="06BF2EE3" w14:textId="77777777" w:rsidR="006210F2" w:rsidRDefault="00000000">
      <w:pPr>
        <w:autoSpaceDE w:val="0"/>
        <w:spacing w:line="276" w:lineRule="auto"/>
        <w:ind w:firstLine="0"/>
        <w:textAlignment w:val="auto"/>
        <w:rPr>
          <w:rFonts w:ascii="Arial" w:hAnsi="Arial" w:cs="Arial"/>
        </w:rPr>
      </w:pPr>
      <w:r>
        <w:rPr>
          <w:rFonts w:ascii="Arial" w:hAnsi="Arial" w:cs="Arial"/>
        </w:rPr>
        <w:t>10 gatunków ptaków, tj. trznadel, potrzeszcz, gąsiorek, kos, cierniówka, pierwiosnek, zięba,</w:t>
      </w:r>
    </w:p>
    <w:p w14:paraId="6F766519" w14:textId="77777777" w:rsidR="006210F2" w:rsidRDefault="00000000">
      <w:pPr>
        <w:autoSpaceDE w:val="0"/>
        <w:spacing w:line="276" w:lineRule="auto"/>
        <w:ind w:firstLine="0"/>
        <w:textAlignment w:val="auto"/>
        <w:rPr>
          <w:rFonts w:ascii="Arial" w:hAnsi="Arial" w:cs="Arial"/>
        </w:rPr>
      </w:pPr>
      <w:r>
        <w:rPr>
          <w:rFonts w:ascii="Arial" w:hAnsi="Arial" w:cs="Arial"/>
        </w:rPr>
        <w:t>makolągwa, skowronek, pokląskwa. Podkreślenia wymaga jednak fakt, iż w obrębie terenu</w:t>
      </w:r>
    </w:p>
    <w:p w14:paraId="2C11577C" w14:textId="77777777" w:rsidR="006210F2" w:rsidRDefault="00000000">
      <w:pPr>
        <w:autoSpaceDE w:val="0"/>
        <w:spacing w:line="276" w:lineRule="auto"/>
        <w:ind w:firstLine="0"/>
        <w:textAlignment w:val="auto"/>
        <w:rPr>
          <w:rFonts w:ascii="Arial" w:hAnsi="Arial" w:cs="Arial"/>
        </w:rPr>
      </w:pPr>
      <w:r>
        <w:rPr>
          <w:rFonts w:ascii="Arial" w:hAnsi="Arial" w:cs="Arial"/>
        </w:rPr>
        <w:t>inwestycji odnotowano gniazdowanie jedynie skowronka (2 pary) i trznadla (1 para), a więc</w:t>
      </w:r>
    </w:p>
    <w:p w14:paraId="3055FD00" w14:textId="77777777" w:rsidR="006210F2" w:rsidRDefault="00000000">
      <w:pPr>
        <w:autoSpaceDE w:val="0"/>
        <w:spacing w:line="276" w:lineRule="auto"/>
        <w:ind w:firstLine="0"/>
        <w:textAlignment w:val="auto"/>
        <w:rPr>
          <w:rFonts w:ascii="Arial" w:hAnsi="Arial" w:cs="Arial"/>
        </w:rPr>
      </w:pPr>
      <w:r>
        <w:rPr>
          <w:rFonts w:ascii="Arial" w:hAnsi="Arial" w:cs="Arial"/>
        </w:rPr>
        <w:t>gatunków pospolitych w skali kraju. Ponadto po drugiej stronie drogi wojewódzkiej znajdują</w:t>
      </w:r>
    </w:p>
    <w:p w14:paraId="6DD7B161" w14:textId="77777777" w:rsidR="006210F2" w:rsidRDefault="00000000">
      <w:pPr>
        <w:autoSpaceDE w:val="0"/>
        <w:spacing w:line="276" w:lineRule="auto"/>
        <w:ind w:firstLine="0"/>
        <w:textAlignment w:val="auto"/>
        <w:rPr>
          <w:rFonts w:ascii="Arial" w:hAnsi="Arial" w:cs="Arial"/>
        </w:rPr>
      </w:pPr>
      <w:r>
        <w:rPr>
          <w:rFonts w:ascii="Arial" w:hAnsi="Arial" w:cs="Arial"/>
        </w:rPr>
        <w:t>się rozległe użytki rolne (ekstensywne łąki), które będą mogły być w dalszym ciągu</w:t>
      </w:r>
    </w:p>
    <w:p w14:paraId="06BCC1EA" w14:textId="77777777" w:rsidR="006210F2" w:rsidRDefault="00000000">
      <w:pPr>
        <w:autoSpaceDE w:val="0"/>
        <w:spacing w:line="276" w:lineRule="auto"/>
        <w:ind w:firstLine="0"/>
        <w:textAlignment w:val="auto"/>
        <w:rPr>
          <w:rFonts w:ascii="Arial" w:hAnsi="Arial" w:cs="Arial"/>
        </w:rPr>
      </w:pPr>
      <w:r>
        <w:rPr>
          <w:rFonts w:ascii="Arial" w:hAnsi="Arial" w:cs="Arial"/>
        </w:rPr>
        <w:t>wykorzystywane przez awifaunę. Dodatkowo w niniejszej decyzji zobowiązano</w:t>
      </w:r>
    </w:p>
    <w:p w14:paraId="1267E23C" w14:textId="77777777" w:rsidR="006210F2" w:rsidRDefault="00000000">
      <w:pPr>
        <w:autoSpaceDE w:val="0"/>
        <w:spacing w:line="276" w:lineRule="auto"/>
        <w:ind w:firstLine="0"/>
        <w:textAlignment w:val="auto"/>
        <w:rPr>
          <w:rFonts w:ascii="Arial" w:hAnsi="Arial" w:cs="Arial"/>
        </w:rPr>
      </w:pPr>
      <w:r>
        <w:rPr>
          <w:rFonts w:ascii="Arial" w:hAnsi="Arial" w:cs="Arial"/>
        </w:rPr>
        <w:t>wnioskodawcę do podjęcia działań minimalizujących potencjalny wpływ przedsięwzięcia na</w:t>
      </w:r>
    </w:p>
    <w:p w14:paraId="365EE26D" w14:textId="77777777" w:rsidR="006210F2" w:rsidRDefault="00000000">
      <w:pPr>
        <w:autoSpaceDE w:val="0"/>
        <w:spacing w:line="276" w:lineRule="auto"/>
        <w:ind w:firstLine="0"/>
        <w:textAlignment w:val="auto"/>
        <w:rPr>
          <w:rFonts w:ascii="Arial" w:hAnsi="Arial" w:cs="Arial"/>
        </w:rPr>
      </w:pPr>
      <w:r>
        <w:rPr>
          <w:rFonts w:ascii="Arial" w:hAnsi="Arial" w:cs="Arial"/>
        </w:rPr>
        <w:t>ptaki. W przypadku rozpoczęcia prac inwestycyjnych w okresie lęgowym ptaków, czynności</w:t>
      </w:r>
    </w:p>
    <w:p w14:paraId="71214623" w14:textId="77777777" w:rsidR="006210F2" w:rsidRDefault="00000000">
      <w:pPr>
        <w:autoSpaceDE w:val="0"/>
        <w:spacing w:line="276" w:lineRule="auto"/>
        <w:ind w:firstLine="0"/>
        <w:textAlignment w:val="auto"/>
        <w:rPr>
          <w:rFonts w:ascii="Arial" w:hAnsi="Arial" w:cs="Arial"/>
        </w:rPr>
      </w:pPr>
      <w:r>
        <w:rPr>
          <w:rFonts w:ascii="Arial" w:hAnsi="Arial" w:cs="Arial"/>
        </w:rPr>
        <w:t>te można prowadzić wyłącznie po wykonaniu pod nadzorem ornitologicznym przeglądu</w:t>
      </w:r>
    </w:p>
    <w:p w14:paraId="248CA50D" w14:textId="77777777" w:rsidR="006210F2" w:rsidRDefault="00000000">
      <w:pPr>
        <w:autoSpaceDE w:val="0"/>
        <w:spacing w:line="276" w:lineRule="auto"/>
        <w:ind w:firstLine="0"/>
        <w:textAlignment w:val="auto"/>
        <w:rPr>
          <w:rFonts w:ascii="Arial" w:hAnsi="Arial" w:cs="Arial"/>
        </w:rPr>
      </w:pPr>
      <w:r>
        <w:rPr>
          <w:rFonts w:ascii="Arial" w:hAnsi="Arial" w:cs="Arial"/>
        </w:rPr>
        <w:t>terenu pod kątem jego zasiedlenia przez ptaki i potwierdzeniu braku stanowisk lęgowych.</w:t>
      </w:r>
    </w:p>
    <w:p w14:paraId="42A4B29F" w14:textId="77777777" w:rsidR="006210F2" w:rsidRDefault="00000000">
      <w:pPr>
        <w:autoSpaceDE w:val="0"/>
        <w:spacing w:line="276" w:lineRule="auto"/>
        <w:ind w:firstLine="0"/>
        <w:textAlignment w:val="auto"/>
        <w:rPr>
          <w:rFonts w:ascii="Arial" w:hAnsi="Arial" w:cs="Arial"/>
        </w:rPr>
      </w:pPr>
      <w:r>
        <w:rPr>
          <w:rFonts w:ascii="Arial" w:hAnsi="Arial" w:cs="Arial"/>
        </w:rPr>
        <w:t>Kontrolę zajęcia siedlisk należy przeprowadzić nie wcześniej niż 3 dni przed rozpoczęciem ww. prac.</w:t>
      </w:r>
    </w:p>
    <w:p w14:paraId="436561DE" w14:textId="77777777" w:rsidR="006210F2" w:rsidRDefault="00000000">
      <w:pPr>
        <w:autoSpaceDE w:val="0"/>
        <w:spacing w:line="276" w:lineRule="auto"/>
        <w:textAlignment w:val="auto"/>
        <w:rPr>
          <w:rFonts w:ascii="Arial" w:hAnsi="Arial" w:cs="Arial"/>
        </w:rPr>
      </w:pPr>
      <w:r>
        <w:rPr>
          <w:rFonts w:ascii="Arial" w:hAnsi="Arial" w:cs="Arial"/>
        </w:rPr>
        <w:t xml:space="preserve">W przypadku wykrycia lęgów awifauny, należy zaprzestać prowadzenia prac do czasu stwierdzenia przez ornitologa wyprowadzenia młodych z gniazd. Na etapie eksploatacji instalacji teren pomiędzy panelami będzie stanowił nadal powierzchnię biologicznie czynną. Zatem w celu utworzenia alternatywnych miejsc bytowania i żerowania fauny, powierzchnię pod panelami fotowoltaicznymi należy obsiać gatunkami niskich traw przy udziale gatunków roślin miododajnych. W przypadku konieczności mechanicznego wykaszania terenów pomiędzy panelami fotowoltaicznymi w okresie lęgowym awifauny, czynności te należy wykonywać po przeprowadzeniu przez eksperta przyrodnika przeglądu terenu pod kątem jego zasiedlenia przez ptaki i potwierdzeniu braku stanowisk lęgowych. Prace należy rozpoczynać od środkowej do zewnętrznej części farmy fotowoltaicznej. Nie przewiduje się również stosowania chemicznych środków ochrony roślin i nawozów sztucznych na etapie eksploatacji przedsięwzięcia. W celu zminimalizowania ryzyka oślepienia przelatujących ptaków przez powierzchnię paneli fotowoltaicznych, zostanie ona </w:t>
      </w:r>
      <w:r>
        <w:rPr>
          <w:rFonts w:ascii="Arial" w:hAnsi="Arial" w:cs="Arial"/>
        </w:rPr>
        <w:lastRenderedPageBreak/>
        <w:t xml:space="preserve">pokryta powłoką antyrefleksyjną. Ponadto w niniejszej decyzji zobowiązano inwestora do wykonania ogrodzenia bez zakończeń w postaci ostrych elementów, takich jak </w:t>
      </w:r>
      <w:proofErr w:type="gramStart"/>
      <w:r>
        <w:rPr>
          <w:rFonts w:ascii="Arial" w:hAnsi="Arial" w:cs="Arial"/>
        </w:rPr>
        <w:t>kolce,</w:t>
      </w:r>
      <w:proofErr w:type="gramEnd"/>
      <w:r>
        <w:rPr>
          <w:rFonts w:ascii="Arial" w:hAnsi="Arial" w:cs="Arial"/>
        </w:rPr>
        <w:t xml:space="preserve"> czy drut kolczasty.</w:t>
      </w:r>
    </w:p>
    <w:p w14:paraId="23684EE7" w14:textId="77777777" w:rsidR="006210F2" w:rsidRDefault="00000000">
      <w:pPr>
        <w:autoSpaceDE w:val="0"/>
        <w:spacing w:line="276" w:lineRule="auto"/>
        <w:textAlignment w:val="auto"/>
        <w:rPr>
          <w:rFonts w:ascii="Arial" w:hAnsi="Arial" w:cs="Arial"/>
        </w:rPr>
      </w:pPr>
      <w:r>
        <w:rPr>
          <w:rFonts w:ascii="Arial" w:hAnsi="Arial" w:cs="Arial"/>
        </w:rPr>
        <w:t xml:space="preserve">W obrębie nieużytku zlokalizowanego na działce inwestycyjnej nr 627/5 obręb Żydowo odnotowano toki żaby </w:t>
      </w:r>
      <w:proofErr w:type="spellStart"/>
      <w:r>
        <w:rPr>
          <w:rFonts w:ascii="Arial" w:hAnsi="Arial" w:cs="Arial"/>
        </w:rPr>
        <w:t>jeziorkowej</w:t>
      </w:r>
      <w:proofErr w:type="spellEnd"/>
      <w:r>
        <w:rPr>
          <w:rFonts w:ascii="Arial" w:hAnsi="Arial" w:cs="Arial"/>
        </w:rPr>
        <w:t xml:space="preserve">, w postaci kilku osobników. Ponadto w granicach obszaru zainwestowania stwierdzono obecność jaszczurki zwinki. Stąd nie można wykluczyć możliwości przemieszczania się </w:t>
      </w:r>
      <w:proofErr w:type="spellStart"/>
      <w:r>
        <w:rPr>
          <w:rFonts w:ascii="Arial" w:hAnsi="Arial" w:cs="Arial"/>
        </w:rPr>
        <w:t>herpetofauny</w:t>
      </w:r>
      <w:proofErr w:type="spellEnd"/>
      <w:r>
        <w:rPr>
          <w:rFonts w:ascii="Arial" w:hAnsi="Arial" w:cs="Arial"/>
        </w:rPr>
        <w:t xml:space="preserve"> przez teren inwestycyjny. W związku z powyższym, w niniejszej decyzji zobowiązano wnioskodawcę do podjęcia działań minimalizujących negatywne oddziaływanie projektowanej farmy fotowoltaicznej na </w:t>
      </w:r>
      <w:proofErr w:type="spellStart"/>
      <w:r>
        <w:rPr>
          <w:rFonts w:ascii="Arial" w:hAnsi="Arial" w:cs="Arial"/>
        </w:rPr>
        <w:t>herpetofaunę</w:t>
      </w:r>
      <w:proofErr w:type="spellEnd"/>
      <w:r>
        <w:rPr>
          <w:rFonts w:ascii="Arial" w:hAnsi="Arial" w:cs="Arial"/>
        </w:rPr>
        <w:t>. Podczas prowadzenia prac wszelkie pułapki antropogeniczne zostaną szczelnie zakryte. Jednocześnie prowadzone będą regularne kontrole w celu uwolnienia zwierząt, które mimo zastosowanych zabezpieczeń zostaną w nich uwięzione.</w:t>
      </w:r>
    </w:p>
    <w:p w14:paraId="73A7B1CE" w14:textId="77777777" w:rsidR="006210F2" w:rsidRDefault="00000000">
      <w:pPr>
        <w:autoSpaceDE w:val="0"/>
        <w:spacing w:line="276" w:lineRule="auto"/>
        <w:textAlignment w:val="auto"/>
        <w:rPr>
          <w:rFonts w:ascii="Arial" w:hAnsi="Arial" w:cs="Arial"/>
        </w:rPr>
      </w:pPr>
      <w:r>
        <w:rPr>
          <w:rFonts w:ascii="Arial" w:hAnsi="Arial" w:cs="Arial"/>
        </w:rPr>
        <w:t>Analizując wpływ przedmiotowej inwestycji na możliwość migracji zwierząt, należy wziąć pod uwagę ewentualne skumulowane oddziaływanie planowanego zamierzenia</w:t>
      </w:r>
    </w:p>
    <w:p w14:paraId="035D2D64" w14:textId="77777777" w:rsidR="006210F2" w:rsidRDefault="00000000">
      <w:pPr>
        <w:autoSpaceDE w:val="0"/>
        <w:spacing w:line="276" w:lineRule="auto"/>
        <w:ind w:firstLine="0"/>
        <w:textAlignment w:val="auto"/>
        <w:rPr>
          <w:rFonts w:ascii="Arial" w:hAnsi="Arial" w:cs="Arial"/>
        </w:rPr>
      </w:pPr>
      <w:r>
        <w:rPr>
          <w:rFonts w:ascii="Arial" w:hAnsi="Arial" w:cs="Arial"/>
        </w:rPr>
        <w:t>inwestycyjnego z innymi przedsięwzięciami o tym samym charakterze. Z dokumentacji</w:t>
      </w:r>
    </w:p>
    <w:p w14:paraId="28A30B0E" w14:textId="77777777" w:rsidR="006210F2" w:rsidRDefault="00000000">
      <w:pPr>
        <w:autoSpaceDE w:val="0"/>
        <w:spacing w:line="276" w:lineRule="auto"/>
        <w:ind w:firstLine="0"/>
        <w:textAlignment w:val="auto"/>
        <w:rPr>
          <w:rFonts w:ascii="Arial" w:hAnsi="Arial" w:cs="Arial"/>
        </w:rPr>
      </w:pPr>
      <w:r>
        <w:rPr>
          <w:rFonts w:ascii="Arial" w:hAnsi="Arial" w:cs="Arial"/>
        </w:rPr>
        <w:t>będących w posiadaniu tut. Organu wynika, że na działkach nr 605 i 606/2 obręb Żydowo,</w:t>
      </w:r>
    </w:p>
    <w:p w14:paraId="11EBD4A2" w14:textId="77777777" w:rsidR="006210F2" w:rsidRDefault="00000000">
      <w:pPr>
        <w:autoSpaceDE w:val="0"/>
        <w:spacing w:line="276" w:lineRule="auto"/>
        <w:ind w:firstLine="0"/>
        <w:textAlignment w:val="auto"/>
        <w:rPr>
          <w:rFonts w:ascii="Arial" w:hAnsi="Arial" w:cs="Arial"/>
        </w:rPr>
      </w:pPr>
      <w:r>
        <w:rPr>
          <w:rFonts w:ascii="Arial" w:hAnsi="Arial" w:cs="Arial"/>
        </w:rPr>
        <w:t>zlokalizowanych po drugiej stronie drogi wojewódzkiej, planuje się realizację farmy fotowoltaicznej o mocy do 7 MW.</w:t>
      </w:r>
    </w:p>
    <w:p w14:paraId="1F48F557" w14:textId="77777777" w:rsidR="006210F2" w:rsidRDefault="00000000">
      <w:pPr>
        <w:autoSpaceDE w:val="0"/>
        <w:spacing w:line="276" w:lineRule="auto"/>
        <w:textAlignment w:val="auto"/>
        <w:rPr>
          <w:rFonts w:ascii="Arial" w:hAnsi="Arial" w:cs="Arial"/>
        </w:rPr>
      </w:pPr>
      <w:r>
        <w:rPr>
          <w:rFonts w:ascii="Arial" w:hAnsi="Arial" w:cs="Arial"/>
        </w:rPr>
        <w:t>Łączna powierzchnia zajęta pod realizację ww. przedsięwzięć wyniesie ok. 9,79 ha.</w:t>
      </w:r>
    </w:p>
    <w:p w14:paraId="4CF8BDB5" w14:textId="77777777" w:rsidR="006210F2" w:rsidRDefault="00000000">
      <w:pPr>
        <w:autoSpaceDE w:val="0"/>
        <w:spacing w:line="276" w:lineRule="auto"/>
        <w:ind w:firstLine="0"/>
        <w:textAlignment w:val="auto"/>
        <w:rPr>
          <w:rFonts w:ascii="Arial" w:hAnsi="Arial" w:cs="Arial"/>
        </w:rPr>
      </w:pPr>
      <w:r>
        <w:rPr>
          <w:rFonts w:ascii="Arial" w:hAnsi="Arial" w:cs="Arial"/>
        </w:rPr>
        <w:t>Nadmienia się, że obie inwestycje zaplanowano w granicach korytarza ekologicznego pn.</w:t>
      </w:r>
    </w:p>
    <w:p w14:paraId="7D929DF2" w14:textId="77777777" w:rsidR="006210F2" w:rsidRDefault="00000000">
      <w:pPr>
        <w:autoSpaceDE w:val="0"/>
        <w:spacing w:line="276" w:lineRule="auto"/>
        <w:ind w:firstLine="0"/>
        <w:textAlignment w:val="auto"/>
        <w:rPr>
          <w:rFonts w:ascii="Arial" w:hAnsi="Arial" w:cs="Arial"/>
        </w:rPr>
      </w:pPr>
      <w:r>
        <w:rPr>
          <w:rFonts w:ascii="Arial" w:hAnsi="Arial" w:cs="Arial"/>
        </w:rPr>
        <w:t>„Puszcza Koszalińska” (GKPn-18), umożliwiającego migrację roślin, zwierząt i grzybów.</w:t>
      </w:r>
    </w:p>
    <w:p w14:paraId="7CC23AE8" w14:textId="77777777" w:rsidR="006210F2" w:rsidRDefault="00000000">
      <w:pPr>
        <w:autoSpaceDE w:val="0"/>
        <w:spacing w:line="276" w:lineRule="auto"/>
        <w:ind w:firstLine="0"/>
        <w:textAlignment w:val="auto"/>
        <w:rPr>
          <w:rFonts w:ascii="Arial" w:hAnsi="Arial" w:cs="Arial"/>
        </w:rPr>
      </w:pPr>
      <w:r>
        <w:rPr>
          <w:rFonts w:ascii="Arial" w:hAnsi="Arial" w:cs="Arial"/>
        </w:rPr>
        <w:t>Zgodnie z wynikami inwentaryzacji przyrodniczej, przeprowadzonej na potrzeby</w:t>
      </w:r>
    </w:p>
    <w:p w14:paraId="425AC8FF" w14:textId="77777777" w:rsidR="006210F2" w:rsidRDefault="00000000">
      <w:pPr>
        <w:autoSpaceDE w:val="0"/>
        <w:spacing w:line="276" w:lineRule="auto"/>
        <w:ind w:firstLine="0"/>
        <w:textAlignment w:val="auto"/>
        <w:rPr>
          <w:rFonts w:ascii="Arial" w:hAnsi="Arial" w:cs="Arial"/>
        </w:rPr>
      </w:pPr>
      <w:r>
        <w:rPr>
          <w:rFonts w:ascii="Arial" w:hAnsi="Arial" w:cs="Arial"/>
        </w:rPr>
        <w:t xml:space="preserve">sporządzenia „raportu </w:t>
      </w:r>
      <w:proofErr w:type="spellStart"/>
      <w:r>
        <w:rPr>
          <w:rFonts w:ascii="Arial" w:hAnsi="Arial" w:cs="Arial"/>
        </w:rPr>
        <w:t>ooś</w:t>
      </w:r>
      <w:proofErr w:type="spellEnd"/>
      <w:r>
        <w:rPr>
          <w:rFonts w:ascii="Arial" w:hAnsi="Arial" w:cs="Arial"/>
        </w:rPr>
        <w:t>”, w obrębie terenu inwestycji stwierdzono ślady bytowania dzika.</w:t>
      </w:r>
    </w:p>
    <w:p w14:paraId="2FDDBC13" w14:textId="77777777" w:rsidR="006210F2" w:rsidRDefault="00000000">
      <w:pPr>
        <w:autoSpaceDE w:val="0"/>
        <w:spacing w:line="276" w:lineRule="auto"/>
        <w:ind w:firstLine="0"/>
        <w:textAlignment w:val="auto"/>
        <w:rPr>
          <w:rFonts w:ascii="Arial" w:hAnsi="Arial" w:cs="Arial"/>
        </w:rPr>
      </w:pPr>
      <w:r>
        <w:rPr>
          <w:rFonts w:ascii="Arial" w:hAnsi="Arial" w:cs="Arial"/>
        </w:rPr>
        <w:t>Ponadto w sąsiedztwie zbiornika wodnego zlokalizowanego na dz. nr 627/5 obręb Żydowo odnotowano pojawienie się koźlęcia sarny.</w:t>
      </w:r>
    </w:p>
    <w:p w14:paraId="6884EBC8" w14:textId="77777777" w:rsidR="006210F2" w:rsidRDefault="00000000">
      <w:pPr>
        <w:autoSpaceDE w:val="0"/>
        <w:spacing w:line="276" w:lineRule="auto"/>
        <w:textAlignment w:val="auto"/>
        <w:rPr>
          <w:rFonts w:ascii="Arial" w:hAnsi="Arial" w:cs="Arial"/>
        </w:rPr>
      </w:pPr>
      <w:r>
        <w:rPr>
          <w:rFonts w:ascii="Arial" w:hAnsi="Arial" w:cs="Arial"/>
        </w:rPr>
        <w:t>Migracja zwierząt zachodzi przede wszystkim w obrębie kompleksów leśnych, a także wzdłuż cieków wodnych. Kluczowym elementem umożliwiającym przemieszczanie się fauny jest zachowanie ciągłości korytarzy, pozwalającej na osłonięcie zwierząt, kamuflaż oraz swobodną migrację, z jak najmniejszym ryzykiem wystawienia się na niebezpieczeństwo. W związku z tym należy założyć, że migracje zwierząt odbywać się będą w obrębie kompleksów leśnych otaczających przedmiotowe działki od strony północnej, wschodniej i południowej. Istotny jest również fakt, iż aktualnie znaczna część wschodniej granicy terenu inwestycyjnego wygrodzona jest siatką leśną, co utrudnia przemieszczanie się zwierząt na analizowanym obszarze. Ponadto w celu umożliwienia dalszego wykorzystywania terenu inwestycji na etapie eksploatacji przedsięwzięcia przez mniejsze zwierzęta zobowiązano inwestora do pozostawienia przestrzeni pomiędzy ogrodzeniem, a gruntem, wynoszącej minimum 20 cm. Dlatego też mając na uwadze skalę ww. inwestycji oraz ich usytuowanie w bezpośrednim sąsiedztwie drogi wojewódzkiej nie przewiduje się pogorszenia drożności ww. korytarza ekologicznego.</w:t>
      </w:r>
    </w:p>
    <w:p w14:paraId="4E56516A" w14:textId="77777777" w:rsidR="006210F2" w:rsidRDefault="00000000">
      <w:pPr>
        <w:autoSpaceDE w:val="0"/>
        <w:spacing w:line="276" w:lineRule="auto"/>
        <w:textAlignment w:val="auto"/>
        <w:rPr>
          <w:rFonts w:ascii="Arial" w:hAnsi="Arial" w:cs="Arial"/>
        </w:rPr>
      </w:pPr>
      <w:r>
        <w:rPr>
          <w:rFonts w:ascii="Arial" w:hAnsi="Arial" w:cs="Arial"/>
        </w:rPr>
        <w:t>Uwzględniając powyższe nie przewiduje się negatywnego oddziaływania na</w:t>
      </w:r>
    </w:p>
    <w:p w14:paraId="607E2FB7" w14:textId="77777777" w:rsidR="006210F2" w:rsidRDefault="00000000">
      <w:pPr>
        <w:autoSpaceDE w:val="0"/>
        <w:spacing w:line="276" w:lineRule="auto"/>
        <w:ind w:firstLine="0"/>
        <w:textAlignment w:val="auto"/>
        <w:rPr>
          <w:rFonts w:ascii="Arial" w:hAnsi="Arial" w:cs="Arial"/>
        </w:rPr>
      </w:pPr>
      <w:r>
        <w:rPr>
          <w:rFonts w:ascii="Arial" w:hAnsi="Arial" w:cs="Arial"/>
        </w:rPr>
        <w:t>bioróżnorodność analizowanego terenu.</w:t>
      </w:r>
    </w:p>
    <w:p w14:paraId="63F96202" w14:textId="77777777" w:rsidR="006210F2" w:rsidRDefault="00000000">
      <w:pPr>
        <w:autoSpaceDE w:val="0"/>
        <w:spacing w:line="276" w:lineRule="auto"/>
        <w:textAlignment w:val="auto"/>
        <w:rPr>
          <w:rFonts w:ascii="Arial" w:hAnsi="Arial" w:cs="Arial"/>
        </w:rPr>
      </w:pPr>
      <w:r>
        <w:rPr>
          <w:rFonts w:ascii="Arial" w:hAnsi="Arial" w:cs="Arial"/>
        </w:rPr>
        <w:t>Przedmiotowe przedsięwzięcie, poprzez produkcję energii elektrycznej, bez konieczności spalania paliw kopalnych, przyczyni się do obniżenia emisji gazów cieplarnianych do powietrza prowadzących do zmiany klimatu.</w:t>
      </w:r>
    </w:p>
    <w:p w14:paraId="7131E175" w14:textId="77777777" w:rsidR="006210F2" w:rsidRDefault="00000000">
      <w:pPr>
        <w:pStyle w:val="Standard"/>
        <w:spacing w:after="0"/>
        <w:rPr>
          <w:rFonts w:ascii="Arial" w:hAnsi="Arial" w:cs="Arial"/>
        </w:rPr>
      </w:pPr>
      <w:r>
        <w:rPr>
          <w:rFonts w:ascii="Arial" w:hAnsi="Arial" w:cs="Arial"/>
        </w:rPr>
        <w:t>Przedmiotowe przedsięwzięcie zlokalizowane będzie:</w:t>
      </w:r>
    </w:p>
    <w:p w14:paraId="21A33393" w14:textId="77777777" w:rsidR="006210F2" w:rsidRDefault="00000000">
      <w:pPr>
        <w:pStyle w:val="Akapitzlist"/>
        <w:numPr>
          <w:ilvl w:val="0"/>
          <w:numId w:val="22"/>
        </w:numPr>
        <w:spacing w:after="0"/>
        <w:ind w:left="0" w:firstLine="0"/>
        <w:rPr>
          <w:rFonts w:ascii="Arial" w:hAnsi="Arial" w:cs="Arial"/>
        </w:rPr>
      </w:pPr>
      <w:r>
        <w:rPr>
          <w:rFonts w:ascii="Arial" w:hAnsi="Arial" w:cs="Arial"/>
        </w:rPr>
        <w:t xml:space="preserve">w obszarze jednolitej części wód podziemnych </w:t>
      </w:r>
      <w:proofErr w:type="spellStart"/>
      <w:r>
        <w:rPr>
          <w:rFonts w:ascii="Arial" w:hAnsi="Arial" w:cs="Arial"/>
        </w:rPr>
        <w:t>JCWPd</w:t>
      </w:r>
      <w:proofErr w:type="spellEnd"/>
      <w:r>
        <w:rPr>
          <w:rFonts w:ascii="Arial" w:hAnsi="Arial" w:cs="Arial"/>
        </w:rPr>
        <w:t xml:space="preserve"> GW60009, która charakteryzuje się dobrym stanem chemicznym i ilościowym i nie jest ona zagrożona ryzykiem nieosiągnięcia celów środowiskowych, określonych jako utrzymanie dobrego stanu chemicznego i dobrego stanu ilościowego;</w:t>
      </w:r>
    </w:p>
    <w:p w14:paraId="0CFE61CD" w14:textId="77777777" w:rsidR="006210F2" w:rsidRDefault="00000000">
      <w:pPr>
        <w:pStyle w:val="Akapitzlist"/>
        <w:numPr>
          <w:ilvl w:val="0"/>
          <w:numId w:val="19"/>
        </w:numPr>
        <w:spacing w:after="0"/>
        <w:ind w:left="0" w:firstLine="0"/>
      </w:pPr>
      <w:r>
        <w:rPr>
          <w:rFonts w:ascii="Arial" w:hAnsi="Arial" w:cs="Arial"/>
        </w:rPr>
        <w:lastRenderedPageBreak/>
        <w:t xml:space="preserve">w obszarze jednolitej części wód powierzchniowych JCWP </w:t>
      </w:r>
      <w:proofErr w:type="spellStart"/>
      <w:r>
        <w:rPr>
          <w:rFonts w:ascii="Arial" w:hAnsi="Arial" w:cs="Arial"/>
        </w:rPr>
        <w:t>Radew</w:t>
      </w:r>
      <w:proofErr w:type="spellEnd"/>
      <w:r>
        <w:rPr>
          <w:rFonts w:ascii="Arial" w:hAnsi="Arial" w:cs="Arial"/>
        </w:rPr>
        <w:t xml:space="preserve"> do </w:t>
      </w:r>
      <w:proofErr w:type="spellStart"/>
      <w:r>
        <w:rPr>
          <w:rFonts w:ascii="Arial" w:hAnsi="Arial" w:cs="Arial"/>
        </w:rPr>
        <w:t>Chocieli</w:t>
      </w:r>
      <w:proofErr w:type="spellEnd"/>
      <w:r>
        <w:rPr>
          <w:rFonts w:ascii="Arial" w:hAnsi="Arial" w:cs="Arial"/>
        </w:rPr>
        <w:t xml:space="preserve"> o kodzie RW 60001844829. JCWP charakteryzuje się silnie zmienioną częścią wód o dobrym i powyżej dobrym potencjale ekologicznym oraz stanem chemicznym określonym jako poniżej stanu dobrego. Stan ogólny został określony jako zły, a ryzyko nieosiągnięcia celów środowiskowych jest niezagrożone. Celami środowiskowymi dla ww. JCWP są; osiągnięcie dobrego potencjału ekologicznego i dobrego stanu chemicznego.</w:t>
      </w:r>
    </w:p>
    <w:p w14:paraId="15FAAF52" w14:textId="77777777" w:rsidR="006210F2" w:rsidRDefault="00000000">
      <w:pPr>
        <w:pStyle w:val="Standard"/>
        <w:spacing w:after="0"/>
        <w:ind w:firstLine="708"/>
        <w:rPr>
          <w:rFonts w:ascii="Arial" w:hAnsi="Arial" w:cs="Arial"/>
        </w:rPr>
      </w:pPr>
      <w:r>
        <w:rPr>
          <w:rFonts w:ascii="Arial" w:hAnsi="Arial" w:cs="Arial"/>
        </w:rPr>
        <w:t>Inwestycja znajduje się poza strefami ochronnymi ujęć wody, poza obszarami ochronnymi zbiorników wód śródlądowych i GZWP (Głównym Zbiornikiem Wód Podziemnych).</w:t>
      </w:r>
    </w:p>
    <w:p w14:paraId="4D2498F5" w14:textId="77777777" w:rsidR="006210F2" w:rsidRDefault="00000000">
      <w:pPr>
        <w:pStyle w:val="Standard"/>
        <w:spacing w:after="0"/>
        <w:ind w:firstLine="708"/>
      </w:pPr>
      <w:r>
        <w:rPr>
          <w:rFonts w:ascii="Arial" w:hAnsi="Arial" w:cs="Arial"/>
        </w:rPr>
        <w:t xml:space="preserve">Mając zatem na uwadze zakres i charakter planowanego przedsięwzięcia tj., że inwestycja nie jest zlokalizowana na ciekach i nie wiąże się z wprowadzeniem ścieków bezpośrednio do wód i do ziemi, uznano, iż przedsięwzięcie nie narusza warunków określonych w Rozporządzeniu Nr 3/2014 Dyrektora Regionalnego Zarządu Gospodarki Wodnej w </w:t>
      </w:r>
      <w:proofErr w:type="gramStart"/>
      <w:r>
        <w:rPr>
          <w:rFonts w:ascii="Arial" w:hAnsi="Arial" w:cs="Arial"/>
        </w:rPr>
        <w:t>Szczecinie  z</w:t>
      </w:r>
      <w:proofErr w:type="gramEnd"/>
      <w:r>
        <w:rPr>
          <w:rFonts w:ascii="Arial" w:hAnsi="Arial" w:cs="Arial"/>
        </w:rPr>
        <w:t xml:space="preserve"> dnia 03 czerwca 2014 r. w sprawie ustalenia warunków korzystania z wód regionu wodnego Dolnej Odry i Pomorza Zachodniego (Dz. Urz. Woj. Zacho. 2014 r. poz. 2431), zmienione rozporządzeniem z dnia 22 grudnia 2017 r. Ponadto realizacja przedsięwzięcia nie spowoduje istotnych zmian w funkcjonowaniu JCW, jak również nie wystąpią trwałe, negatywne zmiany biologiczne, </w:t>
      </w:r>
      <w:proofErr w:type="spellStart"/>
      <w:r>
        <w:rPr>
          <w:rFonts w:ascii="Arial" w:hAnsi="Arial" w:cs="Arial"/>
        </w:rPr>
        <w:t>hydromorfologiczne</w:t>
      </w:r>
      <w:proofErr w:type="spellEnd"/>
      <w:r>
        <w:rPr>
          <w:rFonts w:ascii="Arial" w:hAnsi="Arial" w:cs="Arial"/>
        </w:rPr>
        <w:t xml:space="preserve"> oraz fizykochemiczne wód tego obszaru, </w:t>
      </w:r>
      <w:r>
        <w:rPr>
          <w:rFonts w:ascii="Arial" w:eastAsia="Times New Roman" w:hAnsi="Arial" w:cs="Arial"/>
          <w:lang w:eastAsia="pl-PL"/>
        </w:rPr>
        <w:t xml:space="preserve">oraz zostanie utrzymany sposób użytkowania i zagospodarowania zlewni. Podczas realizacji przedsięwzięcia nie ulegnie zasadniczo zmiana sposobu regulacji stosunków wodnych na przedmiotowym obszarze. Przedsięwzięcie nie będzie oddziaływać negatywnie na potencjał ekologiczny i stan chemiczny wód na etapie realizacji i </w:t>
      </w:r>
      <w:proofErr w:type="gramStart"/>
      <w:r>
        <w:rPr>
          <w:rFonts w:ascii="Arial" w:eastAsia="Times New Roman" w:hAnsi="Arial" w:cs="Arial"/>
          <w:lang w:eastAsia="pl-PL"/>
        </w:rPr>
        <w:t>eksploatacji  przedsięwzięcia</w:t>
      </w:r>
      <w:proofErr w:type="gramEnd"/>
      <w:r>
        <w:rPr>
          <w:rFonts w:ascii="Arial" w:eastAsia="Times New Roman" w:hAnsi="Arial" w:cs="Arial"/>
          <w:lang w:eastAsia="pl-PL"/>
        </w:rPr>
        <w:t>. Cel przedsięwzięcia nie narusza celu Ramowej Dyrektywy Wodnej.</w:t>
      </w:r>
    </w:p>
    <w:p w14:paraId="100CC360" w14:textId="77777777" w:rsidR="006210F2" w:rsidRDefault="00000000">
      <w:pPr>
        <w:pStyle w:val="Standard"/>
        <w:spacing w:after="0"/>
        <w:ind w:firstLine="708"/>
      </w:pPr>
      <w:r>
        <w:rPr>
          <w:rFonts w:ascii="Arial" w:eastAsia="Times New Roman" w:hAnsi="Arial" w:cs="Arial"/>
        </w:rPr>
        <w:t xml:space="preserve">Wobec czego, uznano, że przedmiotowa inwestycja, zarówno w fazie budowy jak i eksploatacji, nie będzie negatywnie oddziaływać na środowisko wodne i gruntowe, a tym samym nie nastąpi degradacja wód podziemnych i powierzchniowych spowodowana jakimikolwiek zanieczyszczeniami, jak również nie nastąpi pogorszenie stanu chemicznego i ekologicznego JCWP oraz stanu ilościowego i chemicznego </w:t>
      </w:r>
      <w:proofErr w:type="spellStart"/>
      <w:r>
        <w:rPr>
          <w:rFonts w:ascii="Arial" w:eastAsia="Times New Roman" w:hAnsi="Arial" w:cs="Arial"/>
        </w:rPr>
        <w:t>JCWPd</w:t>
      </w:r>
      <w:proofErr w:type="spellEnd"/>
      <w:r>
        <w:rPr>
          <w:rFonts w:ascii="Arial" w:eastAsia="Times New Roman" w:hAnsi="Arial" w:cs="Arial"/>
        </w:rPr>
        <w:t>.</w:t>
      </w:r>
    </w:p>
    <w:p w14:paraId="54B00195" w14:textId="77777777" w:rsidR="006210F2" w:rsidRDefault="00000000">
      <w:pPr>
        <w:pStyle w:val="Akapitzlist"/>
        <w:spacing w:after="0"/>
        <w:ind w:left="0" w:firstLine="708"/>
      </w:pPr>
      <w:r>
        <w:rPr>
          <w:rStyle w:val="alb"/>
          <w:rFonts w:ascii="Arial" w:hAnsi="Arial" w:cs="Arial"/>
        </w:rPr>
        <w:t xml:space="preserve">W myśl art. 79 ust. 1 ustawy </w:t>
      </w:r>
      <w:proofErr w:type="spellStart"/>
      <w:r>
        <w:rPr>
          <w:rStyle w:val="alb"/>
          <w:rFonts w:ascii="Arial" w:hAnsi="Arial" w:cs="Arial"/>
        </w:rPr>
        <w:t>ooś</w:t>
      </w:r>
      <w:proofErr w:type="spellEnd"/>
      <w:r>
        <w:rPr>
          <w:rStyle w:val="alb"/>
          <w:rFonts w:ascii="Arial" w:hAnsi="Arial" w:cs="Arial"/>
        </w:rPr>
        <w:t>, organ prowadzący postępowanie dwukrotnie zapewnił możliwość udziału społeczeństwa w postępowaniu, wskazując w obwieszczeniu Burmistrza Polanowa z dnia 05 sierpnia 2024 r. znak: GNR.I.6220.20.2021.14 oraz w obwieszczeniu z dnia 23 kwietnia 2025 r, znak: GNR.I.6220.20.2021.24 miejsce i 30-dniowy termin składania uwag i wniosków.</w:t>
      </w:r>
    </w:p>
    <w:p w14:paraId="7F398472" w14:textId="77777777" w:rsidR="006210F2" w:rsidRDefault="00000000">
      <w:pPr>
        <w:pStyle w:val="Akapitzlist"/>
        <w:spacing w:after="0"/>
        <w:ind w:left="0" w:firstLine="708"/>
      </w:pPr>
      <w:r>
        <w:rPr>
          <w:rStyle w:val="alb"/>
          <w:rFonts w:ascii="Arial" w:hAnsi="Arial" w:cs="Arial"/>
        </w:rPr>
        <w:t>We wskazanym terminie – w związku z przeprowadzonym postępowaniem wymagającym udziału społeczeństwa – do tut. organu nie wpłynęły żadne uwagi i wnioski związane z planowaną realizacją przedmiotowego przedsięwzięcia.</w:t>
      </w:r>
    </w:p>
    <w:p w14:paraId="5C9B0904" w14:textId="77777777" w:rsidR="006210F2" w:rsidRDefault="00000000">
      <w:pPr>
        <w:pStyle w:val="Akapitzlist"/>
        <w:spacing w:after="0"/>
        <w:ind w:left="0" w:firstLine="708"/>
      </w:pPr>
      <w:r>
        <w:rPr>
          <w:rFonts w:ascii="Arial" w:eastAsia="Times New Roman" w:hAnsi="Arial" w:cs="Arial"/>
          <w:lang w:eastAsia="pl-PL"/>
        </w:rPr>
        <w:t xml:space="preserve">Zgodnie z art. 10 </w:t>
      </w:r>
      <w:r>
        <w:rPr>
          <w:rStyle w:val="alb"/>
          <w:rFonts w:ascii="Arial" w:hAnsi="Arial" w:cs="Arial"/>
        </w:rPr>
        <w:t xml:space="preserve">§ 1 </w:t>
      </w:r>
      <w:proofErr w:type="spellStart"/>
      <w:r>
        <w:rPr>
          <w:rStyle w:val="alb"/>
          <w:rFonts w:ascii="Arial" w:hAnsi="Arial" w:cs="Arial"/>
        </w:rPr>
        <w:t>k.p.a</w:t>
      </w:r>
      <w:proofErr w:type="spellEnd"/>
      <w:r>
        <w:rPr>
          <w:rStyle w:val="alb"/>
          <w:rFonts w:ascii="Arial" w:hAnsi="Arial" w:cs="Arial"/>
        </w:rPr>
        <w:t xml:space="preserve">, przed wydaniem decyzji, Burmistrz </w:t>
      </w:r>
      <w:proofErr w:type="gramStart"/>
      <w:r>
        <w:rPr>
          <w:rStyle w:val="alb"/>
          <w:rFonts w:ascii="Arial" w:hAnsi="Arial" w:cs="Arial"/>
        </w:rPr>
        <w:t>Polanowa  pismem</w:t>
      </w:r>
      <w:proofErr w:type="gramEnd"/>
      <w:r>
        <w:rPr>
          <w:rStyle w:val="alb"/>
          <w:rFonts w:ascii="Arial" w:hAnsi="Arial" w:cs="Arial"/>
        </w:rPr>
        <w:t xml:space="preserve"> z dnia 13 czerwca 2025 r. znak: GNR.I.6220.20.2021.25 poinformował strony o zakończeniu postępowania dowodowego oraz przysługującym prawie do wypowiedzenia się co do zebranych w sprawie dowodów i materiałów oraz zgłoszonych uwag, w terminie 7 dni od dnia doręczenia zawiadomienia. Z uwagi na fakt, iż liczba stron postępowania przekracza 10, zawiadomienia dokonano również w formie obwieszczenia przez udostępnienie go na tablicy ogłoszeń, na stronie Biuletynu Informacji Publicznej Urzędu Miejskiego w Polanowie.</w:t>
      </w:r>
    </w:p>
    <w:p w14:paraId="42B5C52E" w14:textId="77777777" w:rsidR="006210F2" w:rsidRDefault="00000000">
      <w:pPr>
        <w:autoSpaceDE w:val="0"/>
        <w:spacing w:line="276" w:lineRule="auto"/>
        <w:textAlignment w:val="auto"/>
        <w:rPr>
          <w:rFonts w:ascii="Arial" w:hAnsi="Arial" w:cs="Arial"/>
        </w:rPr>
      </w:pPr>
      <w:r>
        <w:rPr>
          <w:rFonts w:ascii="Arial" w:hAnsi="Arial" w:cs="Arial"/>
        </w:rPr>
        <w:t xml:space="preserve">W toku postępowania, ze względu na szczegółowy oraz jednoznaczny opis planowanej do zastosowania technologii oraz stosowanych środków, mających na celu zmniejszenie negatywnego oddziaływania inwestycji na środowisko, nie stwierdzono konieczności przeprowadzenia ponownej oceny oddziaływania przedsięwzięcia na środowisko, w ramach postępowania w sprawie wydania decyzji, o których mowa w art. 72 ust. 1 pkt 1 „ustawy </w:t>
      </w:r>
      <w:proofErr w:type="spellStart"/>
      <w:r>
        <w:rPr>
          <w:rFonts w:ascii="Arial" w:hAnsi="Arial" w:cs="Arial"/>
        </w:rPr>
        <w:t>ooś</w:t>
      </w:r>
      <w:proofErr w:type="spellEnd"/>
      <w:r>
        <w:rPr>
          <w:rFonts w:ascii="Arial" w:hAnsi="Arial" w:cs="Arial"/>
        </w:rPr>
        <w:t>”.</w:t>
      </w:r>
    </w:p>
    <w:p w14:paraId="525A50AC" w14:textId="77777777" w:rsidR="006210F2" w:rsidRDefault="00000000">
      <w:pPr>
        <w:autoSpaceDE w:val="0"/>
        <w:spacing w:line="276" w:lineRule="auto"/>
        <w:textAlignment w:val="auto"/>
        <w:rPr>
          <w:rFonts w:ascii="Arial" w:hAnsi="Arial" w:cs="Arial"/>
        </w:rPr>
      </w:pPr>
      <w:r>
        <w:rPr>
          <w:rFonts w:ascii="Arial" w:hAnsi="Arial" w:cs="Arial"/>
        </w:rPr>
        <w:lastRenderedPageBreak/>
        <w:t>Ze względu na lokalizację inwestycji w znacznym oddaleniu od granic państwa oraz</w:t>
      </w:r>
    </w:p>
    <w:p w14:paraId="6DD5C3F4" w14:textId="77777777" w:rsidR="006210F2" w:rsidRDefault="00000000">
      <w:pPr>
        <w:autoSpaceDE w:val="0"/>
        <w:spacing w:line="276" w:lineRule="auto"/>
        <w:ind w:firstLine="0"/>
        <w:textAlignment w:val="auto"/>
        <w:rPr>
          <w:rFonts w:ascii="Arial" w:hAnsi="Arial" w:cs="Arial"/>
        </w:rPr>
      </w:pPr>
      <w:r>
        <w:rPr>
          <w:rFonts w:ascii="Arial" w:hAnsi="Arial" w:cs="Arial"/>
        </w:rPr>
        <w:t>przewidywany zasięg oddziaływania przedsięwzięcia nie wskazano na potrzebę</w:t>
      </w:r>
    </w:p>
    <w:p w14:paraId="3CCB4FF1" w14:textId="77777777" w:rsidR="006210F2" w:rsidRDefault="00000000">
      <w:pPr>
        <w:autoSpaceDE w:val="0"/>
        <w:spacing w:line="276" w:lineRule="auto"/>
        <w:ind w:firstLine="0"/>
        <w:textAlignment w:val="auto"/>
        <w:rPr>
          <w:rFonts w:ascii="Arial" w:hAnsi="Arial" w:cs="Arial"/>
        </w:rPr>
      </w:pPr>
      <w:r>
        <w:rPr>
          <w:rFonts w:ascii="Arial" w:hAnsi="Arial" w:cs="Arial"/>
        </w:rPr>
        <w:t>przeprowadzenia postępowania w sprawie transgranicznego oddziaływania inwestycji na środowisko.</w:t>
      </w:r>
    </w:p>
    <w:p w14:paraId="5EC6A465" w14:textId="77777777" w:rsidR="006210F2" w:rsidRDefault="00000000">
      <w:pPr>
        <w:pStyle w:val="Akapitzlist"/>
        <w:spacing w:after="0"/>
        <w:ind w:left="0" w:firstLine="708"/>
      </w:pPr>
      <w:r>
        <w:rPr>
          <w:rStyle w:val="alb"/>
          <w:rFonts w:ascii="Arial" w:hAnsi="Arial" w:cs="Arial"/>
        </w:rPr>
        <w:t>Realizowane przedsięwzięcie nie zalicza się do przedsięwzięć stwarzających zagrożenie wystąpienia poważnych awarii określonych w rozporządzeniu Ministra Rozwoju z dnia 29 stycznia 2016 r. w sprawie rodzajów i ilości znajdujących się w zakładzie substancji niebezpiecznych, decydujących o zaliczeniu zakładu do zakładu o zwiększonym lub dużym ryzyku wystąpienia poważnej awarii przemysłowej (Dz. U. z 2016 r. poz. 138), zatem odstąpiono również od określenia warunków w tym zakresie.</w:t>
      </w:r>
    </w:p>
    <w:p w14:paraId="059D9A5A" w14:textId="77777777" w:rsidR="006210F2" w:rsidRDefault="00000000">
      <w:pPr>
        <w:pStyle w:val="Standard"/>
        <w:spacing w:after="0"/>
        <w:ind w:firstLine="708"/>
      </w:pPr>
      <w:r>
        <w:rPr>
          <w:rStyle w:val="alb"/>
          <w:rFonts w:ascii="Arial" w:hAnsi="Arial" w:cs="Arial"/>
        </w:rPr>
        <w:t>Wobec powyższego, po analizie całego materiału dowodowego stwierdzono, że planowana inwestycja realizowana na warunkach określonych w niniejszej decyzji nie spowoduje uciążliwego oddziaływania dla terenów sąsiednich, nie wpłynie na pogorszenie stanu środowiska przyrodniczego, nie będzie również miała niekorzystnego wpływu na warunki wodno-gruntowe.</w:t>
      </w:r>
    </w:p>
    <w:p w14:paraId="0A371224" w14:textId="77777777" w:rsidR="006210F2" w:rsidRDefault="00000000">
      <w:pPr>
        <w:pStyle w:val="Standard"/>
        <w:spacing w:before="240" w:after="240"/>
        <w:rPr>
          <w:rFonts w:ascii="Arial" w:hAnsi="Arial" w:cs="Arial"/>
          <w:b/>
        </w:rPr>
      </w:pPr>
      <w:r>
        <w:rPr>
          <w:rFonts w:ascii="Arial" w:hAnsi="Arial" w:cs="Arial"/>
          <w:b/>
        </w:rPr>
        <w:t>Mając na uwadze powyższe orzeczono, jak w sentencji decyzji.</w:t>
      </w:r>
    </w:p>
    <w:p w14:paraId="7DBF9F54" w14:textId="77777777" w:rsidR="006210F2" w:rsidRDefault="00000000">
      <w:pPr>
        <w:pStyle w:val="Style43"/>
        <w:shd w:val="clear" w:color="auto" w:fill="auto"/>
        <w:spacing w:after="0" w:line="276" w:lineRule="auto"/>
        <w:ind w:right="60" w:firstLine="0"/>
        <w:rPr>
          <w:rFonts w:ascii="Arial" w:hAnsi="Arial" w:cs="Arial"/>
          <w:b/>
          <w:i w:val="0"/>
        </w:rPr>
      </w:pPr>
      <w:r>
        <w:rPr>
          <w:rFonts w:ascii="Arial" w:hAnsi="Arial" w:cs="Arial"/>
          <w:b/>
          <w:i w:val="0"/>
        </w:rPr>
        <w:t>W załączeniu:</w:t>
      </w:r>
    </w:p>
    <w:p w14:paraId="3B5058D2" w14:textId="77777777" w:rsidR="006210F2" w:rsidRDefault="00000000">
      <w:pPr>
        <w:pStyle w:val="Standard"/>
        <w:spacing w:after="0"/>
        <w:ind w:firstLine="0"/>
        <w:jc w:val="both"/>
        <w:rPr>
          <w:rFonts w:ascii="Arial" w:hAnsi="Arial" w:cs="Arial"/>
          <w:sz w:val="18"/>
          <w:szCs w:val="18"/>
        </w:rPr>
      </w:pPr>
      <w:r>
        <w:rPr>
          <w:rFonts w:ascii="Arial" w:hAnsi="Arial" w:cs="Arial"/>
          <w:sz w:val="18"/>
          <w:szCs w:val="18"/>
        </w:rPr>
        <w:t>Załącznik nr 1 - Charakterystyka przedsięwzięcia</w:t>
      </w:r>
    </w:p>
    <w:p w14:paraId="146C3B25" w14:textId="77777777" w:rsidR="006210F2" w:rsidRDefault="00000000">
      <w:pPr>
        <w:pStyle w:val="Standard"/>
        <w:tabs>
          <w:tab w:val="center" w:pos="7513"/>
        </w:tabs>
        <w:spacing w:before="240" w:after="0"/>
        <w:ind w:left="142"/>
        <w:jc w:val="both"/>
      </w:pPr>
      <w:r>
        <w:rPr>
          <w:rFonts w:ascii="Arial" w:hAnsi="Arial" w:cs="Arial"/>
          <w:sz w:val="18"/>
          <w:szCs w:val="18"/>
        </w:rPr>
        <w:tab/>
      </w:r>
      <w:r>
        <w:rPr>
          <w:rFonts w:ascii="Arial" w:hAnsi="Arial" w:cs="Arial"/>
        </w:rPr>
        <w:t>Burmistrz Polanowa</w:t>
      </w:r>
    </w:p>
    <w:p w14:paraId="1725BF87" w14:textId="77777777" w:rsidR="006210F2" w:rsidRDefault="00000000">
      <w:pPr>
        <w:pStyle w:val="Standard"/>
        <w:tabs>
          <w:tab w:val="center" w:pos="7513"/>
        </w:tabs>
        <w:spacing w:before="120" w:after="240"/>
        <w:ind w:left="142"/>
        <w:jc w:val="both"/>
        <w:rPr>
          <w:rFonts w:ascii="Arial" w:hAnsi="Arial" w:cs="Arial"/>
        </w:rPr>
      </w:pPr>
      <w:r>
        <w:rPr>
          <w:rFonts w:ascii="Arial" w:hAnsi="Arial" w:cs="Arial"/>
        </w:rPr>
        <w:tab/>
        <w:t>Grzegorz Lipski</w:t>
      </w:r>
    </w:p>
    <w:p w14:paraId="1E3163A7" w14:textId="77777777" w:rsidR="006210F2" w:rsidRDefault="00000000">
      <w:pPr>
        <w:pStyle w:val="Standard"/>
        <w:spacing w:before="600" w:after="240"/>
        <w:jc w:val="center"/>
        <w:rPr>
          <w:rFonts w:ascii="Arial" w:hAnsi="Arial" w:cs="Arial"/>
          <w:b/>
          <w:sz w:val="18"/>
          <w:szCs w:val="18"/>
        </w:rPr>
      </w:pPr>
      <w:r>
        <w:rPr>
          <w:rFonts w:ascii="Arial" w:hAnsi="Arial" w:cs="Arial"/>
          <w:b/>
          <w:sz w:val="18"/>
          <w:szCs w:val="18"/>
        </w:rPr>
        <w:t>POUCZENIE</w:t>
      </w:r>
    </w:p>
    <w:p w14:paraId="67C8CDB0" w14:textId="6AF7B880" w:rsidR="006210F2" w:rsidRDefault="00000000">
      <w:pPr>
        <w:pStyle w:val="Akapitzlist"/>
        <w:numPr>
          <w:ilvl w:val="0"/>
          <w:numId w:val="23"/>
        </w:numPr>
        <w:spacing w:after="0"/>
        <w:rPr>
          <w:rFonts w:ascii="Arial" w:hAnsi="Arial" w:cs="Arial"/>
          <w:sz w:val="18"/>
          <w:szCs w:val="18"/>
        </w:rPr>
      </w:pPr>
      <w:r>
        <w:rPr>
          <w:rFonts w:ascii="Arial" w:hAnsi="Arial" w:cs="Arial"/>
          <w:sz w:val="18"/>
          <w:szCs w:val="18"/>
        </w:rPr>
        <w:t>Od wydanej decyzji służy stronie odwołanie do Samorządowego Kolegium Odwoławczego w Koszalinie, za pośrednictwem Burmistrza Polanowa, w terminie 14 dni od dnia doręczenia decyzji.</w:t>
      </w:r>
    </w:p>
    <w:p w14:paraId="1D87D8D8" w14:textId="77777777" w:rsidR="006210F2" w:rsidRDefault="00000000">
      <w:pPr>
        <w:pStyle w:val="Textbody"/>
        <w:numPr>
          <w:ilvl w:val="0"/>
          <w:numId w:val="5"/>
        </w:numPr>
        <w:tabs>
          <w:tab w:val="left" w:pos="-6054"/>
        </w:tabs>
        <w:spacing w:line="276" w:lineRule="auto"/>
        <w:rPr>
          <w:rFonts w:ascii="Arial" w:hAnsi="Arial" w:cs="Arial"/>
          <w:b w:val="0"/>
          <w:sz w:val="18"/>
          <w:szCs w:val="18"/>
        </w:rPr>
      </w:pPr>
      <w:r>
        <w:rPr>
          <w:rFonts w:ascii="Arial" w:hAnsi="Arial" w:cs="Arial"/>
          <w:b w:val="0"/>
          <w:sz w:val="18"/>
          <w:szCs w:val="18"/>
        </w:rPr>
        <w:t>Stronie przysługuje możliwość zrzeczenia się odwołania, co skutkuje tym, że decyzja staje się decyzją prawomocną i ostateczną.</w:t>
      </w:r>
    </w:p>
    <w:p w14:paraId="7F968C44" w14:textId="3C6E049B" w:rsidR="006210F2" w:rsidRDefault="00000000">
      <w:pPr>
        <w:pStyle w:val="Tekstpodstawowy2"/>
        <w:numPr>
          <w:ilvl w:val="0"/>
          <w:numId w:val="5"/>
        </w:numPr>
        <w:spacing w:after="0" w:line="276" w:lineRule="auto"/>
        <w:rPr>
          <w:rFonts w:ascii="Arial" w:hAnsi="Arial" w:cs="Arial"/>
          <w:sz w:val="18"/>
          <w:szCs w:val="18"/>
        </w:rPr>
      </w:pPr>
      <w:r>
        <w:rPr>
          <w:rFonts w:ascii="Arial" w:hAnsi="Arial" w:cs="Arial"/>
          <w:sz w:val="18"/>
          <w:szCs w:val="18"/>
        </w:rPr>
        <w:t>Zgodnie z art.130 § 4 kpa decyzja podlega wykonaniu przed terminem do wniesienia odwołania jako zgodna z żądaniem strony.</w:t>
      </w:r>
    </w:p>
    <w:p w14:paraId="4D8FF694" w14:textId="63B37CC2" w:rsidR="006210F2" w:rsidRDefault="00000000">
      <w:pPr>
        <w:pStyle w:val="Akapitzlist"/>
        <w:numPr>
          <w:ilvl w:val="0"/>
          <w:numId w:val="5"/>
        </w:numPr>
        <w:spacing w:after="0"/>
        <w:rPr>
          <w:rFonts w:ascii="Arial" w:hAnsi="Arial" w:cs="Arial"/>
          <w:sz w:val="18"/>
          <w:szCs w:val="18"/>
        </w:rPr>
      </w:pPr>
      <w:r>
        <w:rPr>
          <w:rFonts w:ascii="Arial" w:hAnsi="Arial" w:cs="Arial"/>
          <w:sz w:val="18"/>
          <w:szCs w:val="18"/>
        </w:rPr>
        <w:t xml:space="preserve">Decyzja o środowiskowych </w:t>
      </w:r>
      <w:proofErr w:type="gramStart"/>
      <w:r>
        <w:rPr>
          <w:rFonts w:ascii="Arial" w:hAnsi="Arial" w:cs="Arial"/>
          <w:sz w:val="18"/>
          <w:szCs w:val="18"/>
        </w:rPr>
        <w:t>uwarunkowaniach,</w:t>
      </w:r>
      <w:proofErr w:type="gramEnd"/>
      <w:r>
        <w:rPr>
          <w:rFonts w:ascii="Arial" w:hAnsi="Arial" w:cs="Arial"/>
          <w:sz w:val="18"/>
          <w:szCs w:val="18"/>
        </w:rPr>
        <w:t xml:space="preserve"> jako załącznik do wniosku o wydanie decyzji, o których mowa w art. 72 ust. 1 oraz zgłoszenia, o którym mowa w art. 72 ust. 1a ustawy OOŚ, może zostać złożona w terminie 6 lat od dnia, w którym stała się ona ostateczna, z zastrzeżeniem art. 72 ust. 4 i 4b ust. OOŚ.</w:t>
      </w:r>
    </w:p>
    <w:p w14:paraId="26F35892" w14:textId="77777777" w:rsidR="006210F2" w:rsidRDefault="00000000">
      <w:pPr>
        <w:pStyle w:val="Style43"/>
        <w:shd w:val="clear" w:color="auto" w:fill="auto"/>
        <w:spacing w:before="531" w:after="228" w:line="276" w:lineRule="auto"/>
        <w:ind w:left="720" w:right="62" w:firstLine="0"/>
        <w:jc w:val="left"/>
      </w:pPr>
      <w:r>
        <w:rPr>
          <w:rStyle w:val="CharStyle44"/>
          <w:rFonts w:ascii="Arial" w:hAnsi="Arial" w:cs="Arial"/>
          <w:i/>
        </w:rPr>
        <w:t>Oplata skarbowa w wysokości 205,00 zł wniesiona na konto Urzędu Miejskiego w Polanowie pobrana zgodnie z częścią I ust. 45 załącznika do ustawy z dnia 16 listopada 2006r. o opłacie skarbowej (Dz. U. z 2023 r., poz. 2111)</w:t>
      </w:r>
    </w:p>
    <w:p w14:paraId="6099937B" w14:textId="77777777" w:rsidR="006210F2" w:rsidRDefault="00000000">
      <w:pPr>
        <w:pStyle w:val="Style43"/>
        <w:shd w:val="clear" w:color="auto" w:fill="auto"/>
        <w:spacing w:before="600" w:after="0" w:line="276" w:lineRule="auto"/>
        <w:ind w:right="62" w:firstLine="0"/>
        <w:jc w:val="left"/>
        <w:rPr>
          <w:rFonts w:ascii="Arial" w:hAnsi="Arial" w:cs="Arial"/>
          <w:b/>
          <w:i w:val="0"/>
          <w:iCs w:val="0"/>
        </w:rPr>
      </w:pPr>
      <w:r>
        <w:rPr>
          <w:rFonts w:ascii="Arial" w:hAnsi="Arial" w:cs="Arial"/>
          <w:b/>
          <w:i w:val="0"/>
          <w:iCs w:val="0"/>
        </w:rPr>
        <w:t>Otrzymują:</w:t>
      </w:r>
    </w:p>
    <w:p w14:paraId="7EBBC998" w14:textId="77777777" w:rsidR="006210F2" w:rsidRDefault="00000000">
      <w:pPr>
        <w:pStyle w:val="Akapitzlist"/>
        <w:numPr>
          <w:ilvl w:val="0"/>
          <w:numId w:val="24"/>
        </w:numPr>
        <w:spacing w:after="0"/>
        <w:rPr>
          <w:rFonts w:ascii="Arial" w:hAnsi="Arial" w:cs="Arial"/>
          <w:bCs/>
          <w:sz w:val="18"/>
          <w:szCs w:val="18"/>
        </w:rPr>
      </w:pPr>
      <w:r>
        <w:rPr>
          <w:rFonts w:ascii="Arial" w:hAnsi="Arial" w:cs="Arial"/>
          <w:bCs/>
          <w:sz w:val="18"/>
          <w:szCs w:val="18"/>
        </w:rPr>
        <w:t>FABRYKA LODÓW Jan Januszewski, ul. Poprzeczna 4B, 75-841 Koszalin</w:t>
      </w:r>
    </w:p>
    <w:p w14:paraId="0531CC5A" w14:textId="77777777" w:rsidR="006210F2" w:rsidRDefault="00000000">
      <w:pPr>
        <w:pStyle w:val="Akapitzlist"/>
        <w:numPr>
          <w:ilvl w:val="0"/>
          <w:numId w:val="3"/>
        </w:numPr>
        <w:spacing w:after="0"/>
        <w:rPr>
          <w:rFonts w:ascii="Arial" w:hAnsi="Arial" w:cs="Arial"/>
          <w:bCs/>
          <w:sz w:val="18"/>
          <w:szCs w:val="18"/>
        </w:rPr>
      </w:pPr>
      <w:r>
        <w:rPr>
          <w:rFonts w:ascii="Arial" w:hAnsi="Arial" w:cs="Arial"/>
          <w:bCs/>
          <w:sz w:val="18"/>
          <w:szCs w:val="18"/>
        </w:rPr>
        <w:t>strony postępowania – poprzez obwieszczenie</w:t>
      </w:r>
    </w:p>
    <w:p w14:paraId="62793D09" w14:textId="77777777" w:rsidR="006210F2" w:rsidRDefault="00000000">
      <w:pPr>
        <w:pStyle w:val="Akapitzlist"/>
        <w:widowControl w:val="0"/>
        <w:numPr>
          <w:ilvl w:val="0"/>
          <w:numId w:val="3"/>
        </w:numPr>
        <w:spacing w:after="0"/>
        <w:jc w:val="both"/>
        <w:rPr>
          <w:rFonts w:ascii="Arial" w:hAnsi="Arial" w:cs="Arial"/>
          <w:sz w:val="18"/>
          <w:szCs w:val="18"/>
        </w:rPr>
      </w:pPr>
      <w:r>
        <w:rPr>
          <w:rFonts w:ascii="Arial" w:hAnsi="Arial" w:cs="Arial"/>
          <w:sz w:val="18"/>
          <w:szCs w:val="18"/>
        </w:rPr>
        <w:t>a/a</w:t>
      </w:r>
    </w:p>
    <w:p w14:paraId="60275FC7" w14:textId="77777777" w:rsidR="006210F2" w:rsidRDefault="00000000">
      <w:pPr>
        <w:pStyle w:val="Standard"/>
        <w:widowControl w:val="0"/>
        <w:spacing w:before="120" w:after="0"/>
        <w:ind w:firstLine="0"/>
        <w:jc w:val="both"/>
        <w:rPr>
          <w:rFonts w:ascii="Arial" w:hAnsi="Arial" w:cs="Arial"/>
          <w:b/>
          <w:sz w:val="18"/>
          <w:szCs w:val="18"/>
        </w:rPr>
      </w:pPr>
      <w:r>
        <w:rPr>
          <w:rFonts w:ascii="Arial" w:hAnsi="Arial" w:cs="Arial"/>
          <w:b/>
          <w:sz w:val="18"/>
          <w:szCs w:val="18"/>
        </w:rPr>
        <w:t>Do wiadomości:</w:t>
      </w:r>
    </w:p>
    <w:p w14:paraId="61924981" w14:textId="77777777" w:rsidR="006210F2" w:rsidRDefault="00000000">
      <w:pPr>
        <w:pStyle w:val="Akapitzlist"/>
        <w:numPr>
          <w:ilvl w:val="0"/>
          <w:numId w:val="25"/>
        </w:numPr>
        <w:spacing w:after="0"/>
        <w:jc w:val="both"/>
        <w:rPr>
          <w:rFonts w:ascii="Arial" w:hAnsi="Arial" w:cs="Arial"/>
          <w:sz w:val="18"/>
          <w:szCs w:val="18"/>
        </w:rPr>
      </w:pPr>
      <w:r>
        <w:rPr>
          <w:rFonts w:ascii="Arial" w:hAnsi="Arial" w:cs="Arial"/>
          <w:sz w:val="18"/>
          <w:szCs w:val="18"/>
        </w:rPr>
        <w:t>Regionalna Dyrekcja Ochrony Środowiska w Szczecinie, Wydział Spraw Terenowych w Koszalinie, ul. Mieszka I 24, 75-132 Koszalin</w:t>
      </w:r>
    </w:p>
    <w:p w14:paraId="441ACF80" w14:textId="77777777" w:rsidR="006210F2" w:rsidRDefault="00000000">
      <w:pPr>
        <w:pStyle w:val="Akapitzlist"/>
        <w:numPr>
          <w:ilvl w:val="0"/>
          <w:numId w:val="6"/>
        </w:numPr>
        <w:spacing w:after="0"/>
        <w:jc w:val="both"/>
        <w:rPr>
          <w:rFonts w:ascii="Arial" w:hAnsi="Arial" w:cs="Arial"/>
          <w:sz w:val="18"/>
          <w:szCs w:val="18"/>
        </w:rPr>
      </w:pPr>
      <w:r>
        <w:rPr>
          <w:rFonts w:ascii="Arial" w:hAnsi="Arial" w:cs="Arial"/>
          <w:sz w:val="18"/>
          <w:szCs w:val="18"/>
        </w:rPr>
        <w:t>Państwowy Powiatowy Inspektor Sanitarny w Koszalinie, ul. Zwycięstwa 136, 75-613 Koszalin</w:t>
      </w:r>
    </w:p>
    <w:p w14:paraId="53974215" w14:textId="77777777" w:rsidR="006210F2" w:rsidRDefault="00000000">
      <w:pPr>
        <w:pStyle w:val="Akapitzlist"/>
        <w:widowControl w:val="0"/>
        <w:numPr>
          <w:ilvl w:val="0"/>
          <w:numId w:val="6"/>
        </w:numPr>
        <w:spacing w:after="0"/>
      </w:pPr>
      <w:r>
        <w:rPr>
          <w:rFonts w:ascii="Arial" w:hAnsi="Arial" w:cs="Arial"/>
          <w:sz w:val="18"/>
          <w:szCs w:val="18"/>
        </w:rPr>
        <w:t>Państwowe Gospodarstwo Wodne Wody Polskie, ZZ w Koszalinie, ul. Zwycięstwa 111, 75-601 Koszalin</w:t>
      </w:r>
    </w:p>
    <w:sectPr w:rsidR="006210F2">
      <w:footerReference w:type="default" r:id="rId7"/>
      <w:pgSz w:w="11906" w:h="16838"/>
      <w:pgMar w:top="851" w:right="1417" w:bottom="1560" w:left="1417" w:header="708" w:footer="14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E5DA9" w14:textId="77777777" w:rsidR="000008AF" w:rsidRDefault="000008AF">
      <w:r>
        <w:separator/>
      </w:r>
    </w:p>
  </w:endnote>
  <w:endnote w:type="continuationSeparator" w:id="0">
    <w:p w14:paraId="648C3DF7" w14:textId="77777777" w:rsidR="000008AF" w:rsidRDefault="00000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32DFF" w14:textId="77777777" w:rsidR="00000000" w:rsidRDefault="00000000">
    <w:pPr>
      <w:pStyle w:val="Stopka"/>
      <w:jc w:val="right"/>
    </w:pPr>
    <w:r>
      <w:t xml:space="preserve">Strona </w:t>
    </w:r>
    <w:r>
      <w:rPr>
        <w:b/>
        <w:sz w:val="24"/>
        <w:szCs w:val="24"/>
      </w:rPr>
      <w:fldChar w:fldCharType="begin"/>
    </w:r>
    <w:r>
      <w:rPr>
        <w:b/>
        <w:sz w:val="24"/>
        <w:szCs w:val="24"/>
      </w:rPr>
      <w:instrText xml:space="preserve"> PAGE </w:instrText>
    </w:r>
    <w:r>
      <w:rPr>
        <w:b/>
        <w:sz w:val="24"/>
        <w:szCs w:val="24"/>
      </w:rPr>
      <w:fldChar w:fldCharType="separate"/>
    </w:r>
    <w:r>
      <w:rPr>
        <w:b/>
        <w:sz w:val="24"/>
        <w:szCs w:val="24"/>
      </w:rPr>
      <w:t>13</w:t>
    </w:r>
    <w:r>
      <w:rPr>
        <w:b/>
        <w:sz w:val="24"/>
        <w:szCs w:val="24"/>
      </w:rPr>
      <w:fldChar w:fldCharType="end"/>
    </w:r>
    <w:r>
      <w:t xml:space="preserve"> z </w:t>
    </w:r>
    <w:r>
      <w:rPr>
        <w:b/>
        <w:sz w:val="24"/>
        <w:szCs w:val="24"/>
      </w:rPr>
      <w:fldChar w:fldCharType="begin"/>
    </w:r>
    <w:r>
      <w:rPr>
        <w:b/>
        <w:sz w:val="24"/>
        <w:szCs w:val="24"/>
      </w:rPr>
      <w:instrText xml:space="preserve"> NUMPAGES </w:instrText>
    </w:r>
    <w:r>
      <w:rPr>
        <w:b/>
        <w:sz w:val="24"/>
        <w:szCs w:val="24"/>
      </w:rPr>
      <w:fldChar w:fldCharType="separate"/>
    </w:r>
    <w:r>
      <w:rPr>
        <w:b/>
        <w:sz w:val="24"/>
        <w:szCs w:val="24"/>
      </w:rPr>
      <w:t>13</w:t>
    </w:r>
    <w:r>
      <w:rPr>
        <w:b/>
        <w:sz w:val="24"/>
        <w:szCs w:val="24"/>
      </w:rPr>
      <w:fldChar w:fldCharType="end"/>
    </w:r>
  </w:p>
  <w:p w14:paraId="04C86848" w14:textId="77777777" w:rsidR="00000000" w:rsidRDefault="0000000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A77F4" w14:textId="77777777" w:rsidR="000008AF" w:rsidRDefault="000008AF">
      <w:r>
        <w:rPr>
          <w:color w:val="000000"/>
        </w:rPr>
        <w:separator/>
      </w:r>
    </w:p>
  </w:footnote>
  <w:footnote w:type="continuationSeparator" w:id="0">
    <w:p w14:paraId="25D96965" w14:textId="77777777" w:rsidR="000008AF" w:rsidRDefault="000008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510B"/>
    <w:multiLevelType w:val="multilevel"/>
    <w:tmpl w:val="D696DE5E"/>
    <w:styleLink w:val="NoList"/>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 w15:restartNumberingAfterBreak="0">
    <w:nsid w:val="06257ACA"/>
    <w:multiLevelType w:val="multilevel"/>
    <w:tmpl w:val="BE484508"/>
    <w:styleLink w:val="WWNum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3BA7E74"/>
    <w:multiLevelType w:val="multilevel"/>
    <w:tmpl w:val="01F21B0C"/>
    <w:styleLink w:val="WWNum2"/>
    <w:lvl w:ilvl="0">
      <w:start w:val="1"/>
      <w:numFmt w:val="decimal"/>
      <w:lvlText w:val="%1."/>
      <w:lvlJc w:val="left"/>
      <w:pPr>
        <w:ind w:left="780" w:hanging="420"/>
      </w:pPr>
      <w:rPr>
        <w:rFonts w:ascii="Arial" w:hAnsi="Arial" w:cs="Arial"/>
        <w:b/>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4132BCA"/>
    <w:multiLevelType w:val="multilevel"/>
    <w:tmpl w:val="5DA84E9C"/>
    <w:styleLink w:val="WWNum13"/>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6BD6998"/>
    <w:multiLevelType w:val="multilevel"/>
    <w:tmpl w:val="5ED6C556"/>
    <w:styleLink w:val="WWNum18"/>
    <w:lvl w:ilvl="0">
      <w:numFmt w:val="bullet"/>
      <w:lvlText w:val=""/>
      <w:lvlJc w:val="left"/>
      <w:pPr>
        <w:ind w:left="780" w:hanging="360"/>
      </w:pPr>
      <w:rPr>
        <w:rFonts w:ascii="Symbol" w:hAnsi="Symbol"/>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abstractNum w:abstractNumId="5" w15:restartNumberingAfterBreak="0">
    <w:nsid w:val="3A976CEA"/>
    <w:multiLevelType w:val="multilevel"/>
    <w:tmpl w:val="43F8F502"/>
    <w:styleLink w:val="WWNum15"/>
    <w:lvl w:ilvl="0">
      <w:start w:val="1"/>
      <w:numFmt w:val="decimal"/>
      <w:lvlText w:val="%1."/>
      <w:lvlJc w:val="left"/>
      <w:pPr>
        <w:ind w:left="720" w:hanging="360"/>
      </w:pPr>
      <w:rPr>
        <w:rFonts w:ascii="Arial" w:hAnsi="Arial"/>
        <w:b/>
        <w:bCs/>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DE8402D"/>
    <w:multiLevelType w:val="multilevel"/>
    <w:tmpl w:val="8152C7B2"/>
    <w:styleLink w:val="WWNum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8830639"/>
    <w:multiLevelType w:val="multilevel"/>
    <w:tmpl w:val="D18ED6E2"/>
    <w:styleLink w:val="WWNum5"/>
    <w:lvl w:ilvl="0">
      <w:start w:val="1"/>
      <w:numFmt w:val="decimal"/>
      <w:lvlText w:val="%1."/>
      <w:lvlJc w:val="left"/>
      <w:pPr>
        <w:ind w:left="922" w:hanging="42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8" w15:restartNumberingAfterBreak="0">
    <w:nsid w:val="4BF530F9"/>
    <w:multiLevelType w:val="multilevel"/>
    <w:tmpl w:val="E6BC3EC2"/>
    <w:styleLink w:val="WWNum14"/>
    <w:lvl w:ilvl="0">
      <w:start w:val="1"/>
      <w:numFmt w:val="decimal"/>
      <w:lvlText w:val="%1."/>
      <w:lvlJc w:val="left"/>
      <w:pPr>
        <w:ind w:left="720" w:hanging="360"/>
      </w:pPr>
      <w:rPr>
        <w:b w:val="0"/>
        <w:bCs/>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D4766DC"/>
    <w:multiLevelType w:val="multilevel"/>
    <w:tmpl w:val="A4E6B91C"/>
    <w:styleLink w:val="WW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0C14105"/>
    <w:multiLevelType w:val="multilevel"/>
    <w:tmpl w:val="2B7CABA6"/>
    <w:styleLink w:val="WWNum17"/>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5D0D16F5"/>
    <w:multiLevelType w:val="multilevel"/>
    <w:tmpl w:val="E85480B8"/>
    <w:styleLink w:val="WWNum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F3F3B77"/>
    <w:multiLevelType w:val="multilevel"/>
    <w:tmpl w:val="06A2B43A"/>
    <w:styleLink w:val="WWNum1"/>
    <w:lvl w:ilvl="0">
      <w:start w:val="1"/>
      <w:numFmt w:val="decimal"/>
      <w:lvlText w:val="%1."/>
      <w:lvlJc w:val="left"/>
      <w:pPr>
        <w:ind w:left="1065" w:hanging="7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2162CF1"/>
    <w:multiLevelType w:val="multilevel"/>
    <w:tmpl w:val="C5280D48"/>
    <w:styleLink w:val="WWNum8"/>
    <w:lvl w:ilvl="0">
      <w:start w:val="1"/>
      <w:numFmt w:val="decimal"/>
      <w:lvlText w:val="%1."/>
      <w:lvlJc w:val="left"/>
      <w:pPr>
        <w:ind w:left="1065" w:hanging="7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4FE3E96"/>
    <w:multiLevelType w:val="multilevel"/>
    <w:tmpl w:val="9704F440"/>
    <w:styleLink w:val="WWNum12"/>
    <w:lvl w:ilvl="0">
      <w:start w:val="1"/>
      <w:numFmt w:val="decimal"/>
      <w:lvlText w:val="%1."/>
      <w:lvlJc w:val="left"/>
      <w:pPr>
        <w:ind w:left="720" w:hanging="360"/>
      </w:pPr>
      <w:rPr>
        <w:rFonts w:ascii="Arial" w:hAnsi="Arial"/>
        <w:b/>
        <w:bCs/>
        <w:color w:val="auto"/>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DA46903"/>
    <w:multiLevelType w:val="multilevel"/>
    <w:tmpl w:val="ACF25926"/>
    <w:styleLink w:val="WWNum10"/>
    <w:lvl w:ilvl="0">
      <w:start w:val="1"/>
      <w:numFmt w:val="decimal"/>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6" w15:restartNumberingAfterBreak="0">
    <w:nsid w:val="707E5B7A"/>
    <w:multiLevelType w:val="multilevel"/>
    <w:tmpl w:val="29F27B52"/>
    <w:styleLink w:val="WWNum7"/>
    <w:lvl w:ilvl="0">
      <w:start w:val="10"/>
      <w:numFmt w:val="decimal"/>
      <w:lvlText w:val="%1."/>
      <w:lvlJc w:val="left"/>
      <w:rPr>
        <w:b w:val="0"/>
        <w:bCs w:val="0"/>
        <w:i w:val="0"/>
        <w:iCs w:val="0"/>
        <w:caps w:val="0"/>
        <w:smallCaps w:val="0"/>
        <w:strike w:val="0"/>
        <w:dstrike w:val="0"/>
        <w:color w:val="000000"/>
        <w:spacing w:val="0"/>
        <w:w w:val="100"/>
        <w:sz w:val="23"/>
        <w:szCs w:val="23"/>
        <w:u w:val="none"/>
      </w:rPr>
    </w:lvl>
    <w:lvl w:ilvl="1">
      <w:start w:val="10"/>
      <w:numFmt w:val="decimal"/>
      <w:lvlText w:val="%1.%2."/>
      <w:lvlJc w:val="left"/>
      <w:rPr>
        <w:b w:val="0"/>
        <w:bCs w:val="0"/>
        <w:i w:val="0"/>
        <w:iCs w:val="0"/>
        <w:caps w:val="0"/>
        <w:smallCaps w:val="0"/>
        <w:strike w:val="0"/>
        <w:dstrike w:val="0"/>
        <w:color w:val="000000"/>
        <w:spacing w:val="0"/>
        <w:w w:val="100"/>
        <w:sz w:val="23"/>
        <w:szCs w:val="23"/>
        <w:u w:val="none"/>
      </w:rPr>
    </w:lvl>
    <w:lvl w:ilvl="2">
      <w:start w:val="10"/>
      <w:numFmt w:val="decimal"/>
      <w:lvlText w:val="%1.%2.%3."/>
      <w:lvlJc w:val="left"/>
      <w:rPr>
        <w:b w:val="0"/>
        <w:bCs w:val="0"/>
        <w:i w:val="0"/>
        <w:iCs w:val="0"/>
        <w:caps w:val="0"/>
        <w:smallCaps w:val="0"/>
        <w:strike w:val="0"/>
        <w:dstrike w:val="0"/>
        <w:color w:val="000000"/>
        <w:spacing w:val="0"/>
        <w:w w:val="100"/>
        <w:sz w:val="23"/>
        <w:szCs w:val="23"/>
        <w:u w:val="none"/>
      </w:rPr>
    </w:lvl>
    <w:lvl w:ilvl="3">
      <w:start w:val="10"/>
      <w:numFmt w:val="decimal"/>
      <w:lvlText w:val="%1.%2.%3.%4."/>
      <w:lvlJc w:val="left"/>
      <w:rPr>
        <w:b w:val="0"/>
        <w:bCs w:val="0"/>
        <w:i w:val="0"/>
        <w:iCs w:val="0"/>
        <w:caps w:val="0"/>
        <w:smallCaps w:val="0"/>
        <w:strike w:val="0"/>
        <w:dstrike w:val="0"/>
        <w:color w:val="000000"/>
        <w:spacing w:val="0"/>
        <w:w w:val="100"/>
        <w:sz w:val="23"/>
        <w:szCs w:val="23"/>
        <w:u w:val="none"/>
      </w:rPr>
    </w:lvl>
    <w:lvl w:ilvl="4">
      <w:start w:val="10"/>
      <w:numFmt w:val="decimal"/>
      <w:lvlText w:val="%1.%2.%3.%4.%5."/>
      <w:lvlJc w:val="left"/>
      <w:rPr>
        <w:b w:val="0"/>
        <w:bCs w:val="0"/>
        <w:i w:val="0"/>
        <w:iCs w:val="0"/>
        <w:caps w:val="0"/>
        <w:smallCaps w:val="0"/>
        <w:strike w:val="0"/>
        <w:dstrike w:val="0"/>
        <w:color w:val="000000"/>
        <w:spacing w:val="0"/>
        <w:w w:val="100"/>
        <w:sz w:val="23"/>
        <w:szCs w:val="23"/>
        <w:u w:val="none"/>
      </w:rPr>
    </w:lvl>
    <w:lvl w:ilvl="5">
      <w:start w:val="10"/>
      <w:numFmt w:val="decimal"/>
      <w:lvlText w:val="%1.%2.%3.%4.%5.%6."/>
      <w:lvlJc w:val="left"/>
      <w:rPr>
        <w:b w:val="0"/>
        <w:bCs w:val="0"/>
        <w:i w:val="0"/>
        <w:iCs w:val="0"/>
        <w:caps w:val="0"/>
        <w:smallCaps w:val="0"/>
        <w:strike w:val="0"/>
        <w:dstrike w:val="0"/>
        <w:color w:val="000000"/>
        <w:spacing w:val="0"/>
        <w:w w:val="100"/>
        <w:sz w:val="23"/>
        <w:szCs w:val="23"/>
        <w:u w:val="none"/>
      </w:rPr>
    </w:lvl>
    <w:lvl w:ilvl="6">
      <w:start w:val="10"/>
      <w:numFmt w:val="decimal"/>
      <w:lvlText w:val="%1.%2.%3.%4.%5.%6.%7."/>
      <w:lvlJc w:val="left"/>
      <w:rPr>
        <w:b w:val="0"/>
        <w:bCs w:val="0"/>
        <w:i w:val="0"/>
        <w:iCs w:val="0"/>
        <w:caps w:val="0"/>
        <w:smallCaps w:val="0"/>
        <w:strike w:val="0"/>
        <w:dstrike w:val="0"/>
        <w:color w:val="000000"/>
        <w:spacing w:val="0"/>
        <w:w w:val="100"/>
        <w:sz w:val="23"/>
        <w:szCs w:val="23"/>
        <w:u w:val="none"/>
      </w:rPr>
    </w:lvl>
    <w:lvl w:ilvl="7">
      <w:start w:val="10"/>
      <w:numFmt w:val="decimal"/>
      <w:lvlText w:val="%1.%2.%3.%4.%5.%6.%7.%8."/>
      <w:lvlJc w:val="left"/>
      <w:rPr>
        <w:b w:val="0"/>
        <w:bCs w:val="0"/>
        <w:i w:val="0"/>
        <w:iCs w:val="0"/>
        <w:caps w:val="0"/>
        <w:smallCaps w:val="0"/>
        <w:strike w:val="0"/>
        <w:dstrike w:val="0"/>
        <w:color w:val="000000"/>
        <w:spacing w:val="0"/>
        <w:w w:val="100"/>
        <w:sz w:val="23"/>
        <w:szCs w:val="23"/>
        <w:u w:val="none"/>
      </w:rPr>
    </w:lvl>
    <w:lvl w:ilvl="8">
      <w:start w:val="10"/>
      <w:numFmt w:val="decimal"/>
      <w:lvlText w:val="%1.%2.%3.%4.%5.%6.%7.%8.%9."/>
      <w:lvlJc w:val="left"/>
      <w:rPr>
        <w:b w:val="0"/>
        <w:bCs w:val="0"/>
        <w:i w:val="0"/>
        <w:iCs w:val="0"/>
        <w:caps w:val="0"/>
        <w:smallCaps w:val="0"/>
        <w:strike w:val="0"/>
        <w:dstrike w:val="0"/>
        <w:color w:val="000000"/>
        <w:spacing w:val="0"/>
        <w:w w:val="100"/>
        <w:sz w:val="23"/>
        <w:szCs w:val="23"/>
        <w:u w:val="none"/>
      </w:rPr>
    </w:lvl>
  </w:abstractNum>
  <w:abstractNum w:abstractNumId="17" w15:restartNumberingAfterBreak="0">
    <w:nsid w:val="74257ECF"/>
    <w:multiLevelType w:val="multilevel"/>
    <w:tmpl w:val="62665B2C"/>
    <w:styleLink w:val="WWNum3"/>
    <w:lvl w:ilvl="0">
      <w:start w:val="1"/>
      <w:numFmt w:val="decimal"/>
      <w:lvlText w:val="%1."/>
      <w:lvlJc w:val="left"/>
      <w:pPr>
        <w:ind w:left="704" w:hanging="420"/>
      </w:pPr>
      <w:rPr>
        <w:b w:val="0"/>
        <w:sz w:val="22"/>
        <w:szCs w:val="22"/>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8" w15:restartNumberingAfterBreak="0">
    <w:nsid w:val="756C0495"/>
    <w:multiLevelType w:val="multilevel"/>
    <w:tmpl w:val="DD465876"/>
    <w:styleLink w:val="WWNum16"/>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num w:numId="1" w16cid:durableId="1018966107">
    <w:abstractNumId w:val="0"/>
  </w:num>
  <w:num w:numId="2" w16cid:durableId="1578124836">
    <w:abstractNumId w:val="12"/>
  </w:num>
  <w:num w:numId="3" w16cid:durableId="2072918492">
    <w:abstractNumId w:val="2"/>
  </w:num>
  <w:num w:numId="4" w16cid:durableId="550780">
    <w:abstractNumId w:val="17"/>
  </w:num>
  <w:num w:numId="5" w16cid:durableId="36709923">
    <w:abstractNumId w:val="9"/>
  </w:num>
  <w:num w:numId="6" w16cid:durableId="161628756">
    <w:abstractNumId w:val="7"/>
  </w:num>
  <w:num w:numId="7" w16cid:durableId="1226648841">
    <w:abstractNumId w:val="11"/>
  </w:num>
  <w:num w:numId="8" w16cid:durableId="1107387234">
    <w:abstractNumId w:val="16"/>
  </w:num>
  <w:num w:numId="9" w16cid:durableId="1738236552">
    <w:abstractNumId w:val="13"/>
  </w:num>
  <w:num w:numId="10" w16cid:durableId="1497964688">
    <w:abstractNumId w:val="6"/>
  </w:num>
  <w:num w:numId="11" w16cid:durableId="835998194">
    <w:abstractNumId w:val="15"/>
  </w:num>
  <w:num w:numId="12" w16cid:durableId="1785734862">
    <w:abstractNumId w:val="1"/>
  </w:num>
  <w:num w:numId="13" w16cid:durableId="1648123924">
    <w:abstractNumId w:val="14"/>
  </w:num>
  <w:num w:numId="14" w16cid:durableId="618070584">
    <w:abstractNumId w:val="3"/>
  </w:num>
  <w:num w:numId="15" w16cid:durableId="370964292">
    <w:abstractNumId w:val="8"/>
  </w:num>
  <w:num w:numId="16" w16cid:durableId="124935770">
    <w:abstractNumId w:val="5"/>
  </w:num>
  <w:num w:numId="17" w16cid:durableId="156966802">
    <w:abstractNumId w:val="18"/>
  </w:num>
  <w:num w:numId="18" w16cid:durableId="1398623347">
    <w:abstractNumId w:val="10"/>
  </w:num>
  <w:num w:numId="19" w16cid:durableId="1985426801">
    <w:abstractNumId w:val="4"/>
  </w:num>
  <w:num w:numId="20" w16cid:durableId="2078817061">
    <w:abstractNumId w:val="3"/>
    <w:lvlOverride w:ilvl="0">
      <w:startOverride w:val="1"/>
    </w:lvlOverride>
  </w:num>
  <w:num w:numId="21" w16cid:durableId="614100480">
    <w:abstractNumId w:val="14"/>
    <w:lvlOverride w:ilvl="0">
      <w:startOverride w:val="1"/>
    </w:lvlOverride>
  </w:num>
  <w:num w:numId="22" w16cid:durableId="1421949679">
    <w:abstractNumId w:val="4"/>
    <w:lvlOverride w:ilvl="0"/>
  </w:num>
  <w:num w:numId="23" w16cid:durableId="1542980096">
    <w:abstractNumId w:val="9"/>
    <w:lvlOverride w:ilvl="0">
      <w:startOverride w:val="1"/>
    </w:lvlOverride>
  </w:num>
  <w:num w:numId="24" w16cid:durableId="1790587763">
    <w:abstractNumId w:val="2"/>
    <w:lvlOverride w:ilvl="0">
      <w:startOverride w:val="1"/>
    </w:lvlOverride>
  </w:num>
  <w:num w:numId="25" w16cid:durableId="1797289817">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6210F2"/>
    <w:rsid w:val="000008AF"/>
    <w:rsid w:val="006210F2"/>
    <w:rsid w:val="00965E6B"/>
    <w:rsid w:val="009E6F9B"/>
    <w:rsid w:val="009F25BB"/>
    <w:rsid w:val="00AB721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1C950B66"/>
  <w15:docId w15:val="{56F658DE-8678-5948-82A0-935148ACD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ahoma"/>
        <w:sz w:val="22"/>
        <w:szCs w:val="22"/>
        <w:lang w:val="pl-PL" w:eastAsia="en-US" w:bidi="ar-SA"/>
      </w:rPr>
    </w:rPrDefault>
    <w:pPrDefault>
      <w:pPr>
        <w:autoSpaceDN w:val="0"/>
        <w:ind w:firstLine="72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spacing w:after="200" w:line="276" w:lineRule="auto"/>
    </w:p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0" w:line="240" w:lineRule="auto"/>
    </w:pPr>
    <w:rPr>
      <w:rFonts w:ascii="Times New Roman" w:eastAsia="Times New Roman" w:hAnsi="Times New Roman" w:cs="Times New Roman"/>
      <w:b/>
      <w:sz w:val="28"/>
      <w:szCs w:val="20"/>
      <w:lang w:eastAsia="pl-PL"/>
    </w:rPr>
  </w:style>
  <w:style w:type="paragraph" w:styleId="Lista">
    <w:name w:val="List"/>
    <w:basedOn w:val="Textbody"/>
    <w:rPr>
      <w:rFonts w:cs="Lucida Sans"/>
      <w:sz w:val="24"/>
    </w:rPr>
  </w:style>
  <w:style w:type="paragraph" w:styleId="Legenda">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sz w:val="24"/>
    </w:rPr>
  </w:style>
  <w:style w:type="paragraph" w:styleId="Akapitzlist">
    <w:name w:val="List Paragraph"/>
    <w:basedOn w:val="Standard"/>
    <w:pPr>
      <w:ind w:left="720"/>
    </w:pPr>
  </w:style>
  <w:style w:type="paragraph" w:customStyle="1" w:styleId="Style2">
    <w:name w:val="Style 2"/>
    <w:basedOn w:val="Standard"/>
    <w:pPr>
      <w:widowControl w:val="0"/>
      <w:shd w:val="clear" w:color="auto" w:fill="FFFFFF"/>
      <w:spacing w:after="0" w:line="240" w:lineRule="atLeast"/>
    </w:pPr>
    <w:rPr>
      <w:sz w:val="13"/>
      <w:szCs w:val="13"/>
    </w:rPr>
  </w:style>
  <w:style w:type="paragraph" w:customStyle="1" w:styleId="Style10">
    <w:name w:val="Style 10"/>
    <w:basedOn w:val="Standard"/>
    <w:pPr>
      <w:widowControl w:val="0"/>
      <w:shd w:val="clear" w:color="auto" w:fill="FFFFFF"/>
      <w:spacing w:before="180" w:after="360" w:line="240" w:lineRule="atLeast"/>
      <w:ind w:hanging="180"/>
      <w:jc w:val="both"/>
    </w:pPr>
    <w:rPr>
      <w:sz w:val="14"/>
      <w:szCs w:val="14"/>
    </w:rPr>
  </w:style>
  <w:style w:type="paragraph" w:customStyle="1" w:styleId="Style12">
    <w:name w:val="Style 12"/>
    <w:basedOn w:val="Standard"/>
    <w:pPr>
      <w:widowControl w:val="0"/>
      <w:shd w:val="clear" w:color="auto" w:fill="FFFFFF"/>
      <w:spacing w:before="360" w:after="0" w:line="168" w:lineRule="exact"/>
      <w:ind w:hanging="180"/>
      <w:jc w:val="center"/>
    </w:pPr>
    <w:rPr>
      <w:b/>
      <w:bCs/>
      <w:sz w:val="14"/>
      <w:szCs w:val="14"/>
    </w:rPr>
  </w:style>
  <w:style w:type="paragraph" w:styleId="Tekstdymka">
    <w:name w:val="Balloon Text"/>
    <w:basedOn w:val="Standard"/>
    <w:pPr>
      <w:spacing w:after="0" w:line="240" w:lineRule="auto"/>
    </w:pPr>
    <w:rPr>
      <w:rFonts w:ascii="Tahoma" w:eastAsia="Tahoma" w:hAnsi="Tahoma"/>
      <w:sz w:val="16"/>
      <w:szCs w:val="16"/>
    </w:rPr>
  </w:style>
  <w:style w:type="paragraph" w:styleId="NormalnyWeb">
    <w:name w:val="Normal (Web)"/>
    <w:basedOn w:val="Standard"/>
    <w:pPr>
      <w:spacing w:before="280" w:after="280" w:line="240" w:lineRule="auto"/>
    </w:pPr>
    <w:rPr>
      <w:rFonts w:ascii="Times New Roman" w:eastAsia="Times New Roman" w:hAnsi="Times New Roman" w:cs="Times New Roman"/>
      <w:sz w:val="24"/>
      <w:szCs w:val="24"/>
      <w:lang w:eastAsia="pl-PL"/>
    </w:rPr>
  </w:style>
  <w:style w:type="paragraph" w:customStyle="1" w:styleId="Style43">
    <w:name w:val="Style 43"/>
    <w:basedOn w:val="Standard"/>
    <w:pPr>
      <w:widowControl w:val="0"/>
      <w:shd w:val="clear" w:color="auto" w:fill="FFFFFF"/>
      <w:spacing w:after="2100" w:line="206" w:lineRule="exact"/>
      <w:jc w:val="both"/>
    </w:pPr>
    <w:rPr>
      <w:rFonts w:ascii="Courier New" w:eastAsia="Courier New" w:hAnsi="Courier New" w:cs="Courier New"/>
      <w:i/>
      <w:iCs/>
      <w:sz w:val="18"/>
      <w:szCs w:val="18"/>
    </w:rPr>
  </w:style>
  <w:style w:type="paragraph" w:styleId="Nagwek">
    <w:name w:val="header"/>
    <w:basedOn w:val="Standard"/>
    <w:pPr>
      <w:tabs>
        <w:tab w:val="center" w:pos="4536"/>
        <w:tab w:val="right" w:pos="9072"/>
      </w:tabs>
      <w:spacing w:after="0" w:line="240" w:lineRule="auto"/>
    </w:pPr>
  </w:style>
  <w:style w:type="paragraph" w:styleId="Stopka">
    <w:name w:val="footer"/>
    <w:basedOn w:val="Standard"/>
    <w:pPr>
      <w:tabs>
        <w:tab w:val="center" w:pos="4536"/>
        <w:tab w:val="right" w:pos="9072"/>
      </w:tabs>
      <w:spacing w:after="0" w:line="240" w:lineRule="auto"/>
    </w:pPr>
  </w:style>
  <w:style w:type="paragraph" w:styleId="Tekstpodstawowy2">
    <w:name w:val="Body Text 2"/>
    <w:basedOn w:val="Standard"/>
    <w:pPr>
      <w:spacing w:after="120" w:line="480" w:lineRule="auto"/>
    </w:pPr>
    <w:rPr>
      <w:rFonts w:ascii="Times New Roman" w:eastAsia="Times New Roman" w:hAnsi="Times New Roman" w:cs="Times New Roman"/>
      <w:sz w:val="24"/>
      <w:szCs w:val="20"/>
      <w:lang w:eastAsia="pl-PL"/>
    </w:rPr>
  </w:style>
  <w:style w:type="paragraph" w:customStyle="1" w:styleId="Default">
    <w:name w:val="Default"/>
    <w:pPr>
      <w:suppressAutoHyphens/>
    </w:pPr>
    <w:rPr>
      <w:rFonts w:ascii="Times New Roman" w:eastAsia="Times New Roman" w:hAnsi="Times New Roman" w:cs="Times New Roman"/>
      <w:color w:val="000000"/>
      <w:sz w:val="24"/>
      <w:szCs w:val="24"/>
    </w:rPr>
  </w:style>
  <w:style w:type="paragraph" w:customStyle="1" w:styleId="Endnote">
    <w:name w:val="Endnote"/>
    <w:basedOn w:val="Standard"/>
    <w:pPr>
      <w:spacing w:after="0" w:line="240" w:lineRule="auto"/>
    </w:pPr>
    <w:rPr>
      <w:sz w:val="20"/>
      <w:szCs w:val="20"/>
    </w:rPr>
  </w:style>
  <w:style w:type="paragraph" w:customStyle="1" w:styleId="Standarduser">
    <w:name w:val="Standard (user)"/>
    <w:pPr>
      <w:suppressAutoHyphens/>
      <w:spacing w:after="200" w:line="276" w:lineRule="auto"/>
    </w:pPr>
    <w:rPr>
      <w:rFonts w:cs="Times New Roman"/>
      <w:kern w:val="3"/>
    </w:rPr>
  </w:style>
  <w:style w:type="character" w:customStyle="1" w:styleId="CharStyle3Exact">
    <w:name w:val="Char Style 3 Exact"/>
    <w:basedOn w:val="Domylnaczcionkaakapitu"/>
    <w:rPr>
      <w:sz w:val="13"/>
      <w:szCs w:val="13"/>
      <w:shd w:val="clear" w:color="auto" w:fill="FFFFFF"/>
    </w:rPr>
  </w:style>
  <w:style w:type="character" w:customStyle="1" w:styleId="CharStyle11">
    <w:name w:val="Char Style 11"/>
    <w:basedOn w:val="Domylnaczcionkaakapitu"/>
    <w:rPr>
      <w:sz w:val="14"/>
      <w:szCs w:val="14"/>
      <w:shd w:val="clear" w:color="auto" w:fill="FFFFFF"/>
    </w:rPr>
  </w:style>
  <w:style w:type="character" w:customStyle="1" w:styleId="CharStyle13">
    <w:name w:val="Char Style 13"/>
    <w:basedOn w:val="Domylnaczcionkaakapitu"/>
    <w:rPr>
      <w:sz w:val="14"/>
      <w:szCs w:val="14"/>
      <w:shd w:val="clear" w:color="auto" w:fill="FFFFFF"/>
    </w:rPr>
  </w:style>
  <w:style w:type="character" w:customStyle="1" w:styleId="CharStyle14">
    <w:name w:val="Char Style 14"/>
    <w:basedOn w:val="CharStyle13"/>
    <w:rPr>
      <w:spacing w:val="40"/>
      <w:sz w:val="14"/>
      <w:szCs w:val="14"/>
      <w:shd w:val="clear" w:color="auto" w:fill="FFFFFF"/>
    </w:rPr>
  </w:style>
  <w:style w:type="character" w:customStyle="1" w:styleId="TekstdymkaZnak">
    <w:name w:val="Tekst dymka Znak"/>
    <w:basedOn w:val="Domylnaczcionkaakapitu"/>
    <w:rPr>
      <w:rFonts w:ascii="Tahoma" w:eastAsia="Tahoma" w:hAnsi="Tahoma" w:cs="Tahoma"/>
      <w:sz w:val="16"/>
      <w:szCs w:val="16"/>
    </w:rPr>
  </w:style>
  <w:style w:type="character" w:styleId="Pogrubienie">
    <w:name w:val="Strong"/>
    <w:basedOn w:val="Domylnaczcionkaakapitu"/>
    <w:rPr>
      <w:b/>
      <w:bCs/>
    </w:rPr>
  </w:style>
  <w:style w:type="character" w:customStyle="1" w:styleId="CharStyle44">
    <w:name w:val="Char Style 44"/>
    <w:basedOn w:val="Domylnaczcionkaakapitu"/>
    <w:rPr>
      <w:rFonts w:ascii="Courier New" w:eastAsia="Courier New" w:hAnsi="Courier New" w:cs="Courier New"/>
      <w:i/>
      <w:iCs/>
      <w:sz w:val="18"/>
      <w:szCs w:val="18"/>
      <w:shd w:val="clear" w:color="auto" w:fill="FFFFFF"/>
    </w:rPr>
  </w:style>
  <w:style w:type="character" w:customStyle="1" w:styleId="NagwekZnak">
    <w:name w:val="Nagłówek Znak"/>
    <w:basedOn w:val="Domylnaczcionkaakapitu"/>
  </w:style>
  <w:style w:type="character" w:customStyle="1" w:styleId="StopkaZnak">
    <w:name w:val="Stopka Znak"/>
    <w:basedOn w:val="Domylnaczcionkaakapitu"/>
  </w:style>
  <w:style w:type="character" w:customStyle="1" w:styleId="TekstpodstawowyZnak">
    <w:name w:val="Tekst podstawowy Znak"/>
    <w:basedOn w:val="Domylnaczcionkaakapitu"/>
    <w:rPr>
      <w:rFonts w:ascii="Times New Roman" w:eastAsia="Times New Roman" w:hAnsi="Times New Roman" w:cs="Times New Roman"/>
      <w:b/>
      <w:sz w:val="28"/>
      <w:szCs w:val="20"/>
      <w:lang w:eastAsia="pl-PL"/>
    </w:rPr>
  </w:style>
  <w:style w:type="character" w:customStyle="1" w:styleId="Tekstpodstawowy2Znak">
    <w:name w:val="Tekst podstawowy 2 Znak"/>
    <w:basedOn w:val="Domylnaczcionkaakapitu"/>
    <w:rPr>
      <w:rFonts w:ascii="Times New Roman" w:eastAsia="Times New Roman" w:hAnsi="Times New Roman" w:cs="Times New Roman"/>
      <w:sz w:val="24"/>
      <w:szCs w:val="20"/>
      <w:lang w:eastAsia="pl-PL"/>
    </w:rPr>
  </w:style>
  <w:style w:type="character" w:customStyle="1" w:styleId="CharStyle3">
    <w:name w:val="Char Style 3"/>
    <w:basedOn w:val="Domylnaczcionkaakapitu"/>
    <w:rPr>
      <w:sz w:val="23"/>
      <w:szCs w:val="23"/>
      <w:u w:val="none"/>
    </w:rPr>
  </w:style>
  <w:style w:type="character" w:customStyle="1" w:styleId="alb">
    <w:name w:val="a_lb"/>
    <w:basedOn w:val="Domylnaczcionkaakapitu"/>
  </w:style>
  <w:style w:type="character" w:customStyle="1" w:styleId="Internetlink">
    <w:name w:val="Internet link"/>
    <w:basedOn w:val="Domylnaczcionkaakapitu"/>
    <w:rPr>
      <w:color w:val="0000FF"/>
      <w:u w:val="single"/>
    </w:rPr>
  </w:style>
  <w:style w:type="character" w:customStyle="1" w:styleId="TekstprzypisukocowegoZnak">
    <w:name w:val="Tekst przypisu końcowego Znak"/>
    <w:basedOn w:val="Domylnaczcionkaakapitu"/>
    <w:rPr>
      <w:sz w:val="20"/>
      <w:szCs w:val="20"/>
    </w:rPr>
  </w:style>
  <w:style w:type="character" w:customStyle="1" w:styleId="Endnoteanchor">
    <w:name w:val="Endnote anchor"/>
    <w:rPr>
      <w:position w:val="0"/>
      <w:vertAlign w:val="superscript"/>
    </w:rPr>
  </w:style>
  <w:style w:type="character" w:customStyle="1" w:styleId="EndnoteCharacters">
    <w:name w:val="Endnote Characters"/>
    <w:basedOn w:val="Domylnaczcionkaakapitu"/>
    <w:rPr>
      <w:position w:val="0"/>
      <w:vertAlign w:val="superscript"/>
    </w:rPr>
  </w:style>
  <w:style w:type="character" w:customStyle="1" w:styleId="ListLabel1">
    <w:name w:val="ListLabel 1"/>
    <w:rPr>
      <w:rFonts w:ascii="Arial" w:eastAsia="Arial" w:hAnsi="Arial" w:cs="Arial"/>
      <w:b/>
      <w:sz w:val="18"/>
      <w:szCs w:val="18"/>
    </w:rPr>
  </w:style>
  <w:style w:type="character" w:customStyle="1" w:styleId="ListLabel2">
    <w:name w:val="ListLabel 2"/>
    <w:rPr>
      <w:b w:val="0"/>
      <w:sz w:val="22"/>
      <w:szCs w:val="22"/>
    </w:rPr>
  </w:style>
  <w:style w:type="character" w:customStyle="1" w:styleId="ListLabel3">
    <w:name w:val="ListLabel 3"/>
    <w:rPr>
      <w:b w:val="0"/>
      <w:bCs w:val="0"/>
      <w:i w:val="0"/>
      <w:iCs w:val="0"/>
      <w:caps w:val="0"/>
      <w:smallCaps w:val="0"/>
      <w:strike w:val="0"/>
      <w:dstrike w:val="0"/>
      <w:color w:val="000000"/>
      <w:spacing w:val="0"/>
      <w:w w:val="100"/>
      <w:sz w:val="23"/>
      <w:szCs w:val="23"/>
      <w:u w:val="none"/>
    </w:rPr>
  </w:style>
  <w:style w:type="character" w:customStyle="1" w:styleId="ListLabel4">
    <w:name w:val="ListLabel 4"/>
    <w:rPr>
      <w:b w:val="0"/>
      <w:bCs w:val="0"/>
      <w:i w:val="0"/>
      <w:iCs w:val="0"/>
      <w:caps w:val="0"/>
      <w:smallCaps w:val="0"/>
      <w:strike w:val="0"/>
      <w:dstrike w:val="0"/>
      <w:color w:val="000000"/>
      <w:spacing w:val="0"/>
      <w:w w:val="100"/>
      <w:sz w:val="23"/>
      <w:szCs w:val="23"/>
      <w:u w:val="none"/>
    </w:rPr>
  </w:style>
  <w:style w:type="character" w:customStyle="1" w:styleId="ListLabel5">
    <w:name w:val="ListLabel 5"/>
    <w:rPr>
      <w:b w:val="0"/>
      <w:bCs w:val="0"/>
      <w:i w:val="0"/>
      <w:iCs w:val="0"/>
      <w:caps w:val="0"/>
      <w:smallCaps w:val="0"/>
      <w:strike w:val="0"/>
      <w:dstrike w:val="0"/>
      <w:color w:val="000000"/>
      <w:spacing w:val="0"/>
      <w:w w:val="100"/>
      <w:sz w:val="23"/>
      <w:szCs w:val="23"/>
      <w:u w:val="none"/>
    </w:rPr>
  </w:style>
  <w:style w:type="character" w:customStyle="1" w:styleId="ListLabel6">
    <w:name w:val="ListLabel 6"/>
    <w:rPr>
      <w:b w:val="0"/>
      <w:bCs w:val="0"/>
      <w:i w:val="0"/>
      <w:iCs w:val="0"/>
      <w:caps w:val="0"/>
      <w:smallCaps w:val="0"/>
      <w:strike w:val="0"/>
      <w:dstrike w:val="0"/>
      <w:color w:val="000000"/>
      <w:spacing w:val="0"/>
      <w:w w:val="100"/>
      <w:sz w:val="23"/>
      <w:szCs w:val="23"/>
      <w:u w:val="none"/>
    </w:rPr>
  </w:style>
  <w:style w:type="character" w:customStyle="1" w:styleId="ListLabel7">
    <w:name w:val="ListLabel 7"/>
    <w:rPr>
      <w:b w:val="0"/>
      <w:bCs w:val="0"/>
      <w:i w:val="0"/>
      <w:iCs w:val="0"/>
      <w:caps w:val="0"/>
      <w:smallCaps w:val="0"/>
      <w:strike w:val="0"/>
      <w:dstrike w:val="0"/>
      <w:color w:val="000000"/>
      <w:spacing w:val="0"/>
      <w:w w:val="100"/>
      <w:sz w:val="23"/>
      <w:szCs w:val="23"/>
      <w:u w:val="none"/>
    </w:rPr>
  </w:style>
  <w:style w:type="character" w:customStyle="1" w:styleId="ListLabel8">
    <w:name w:val="ListLabel 8"/>
    <w:rPr>
      <w:b w:val="0"/>
      <w:bCs w:val="0"/>
      <w:i w:val="0"/>
      <w:iCs w:val="0"/>
      <w:caps w:val="0"/>
      <w:smallCaps w:val="0"/>
      <w:strike w:val="0"/>
      <w:dstrike w:val="0"/>
      <w:color w:val="000000"/>
      <w:spacing w:val="0"/>
      <w:w w:val="100"/>
      <w:sz w:val="23"/>
      <w:szCs w:val="23"/>
      <w:u w:val="none"/>
    </w:rPr>
  </w:style>
  <w:style w:type="character" w:customStyle="1" w:styleId="ListLabel9">
    <w:name w:val="ListLabel 9"/>
    <w:rPr>
      <w:b w:val="0"/>
      <w:bCs w:val="0"/>
      <w:i w:val="0"/>
      <w:iCs w:val="0"/>
      <w:caps w:val="0"/>
      <w:smallCaps w:val="0"/>
      <w:strike w:val="0"/>
      <w:dstrike w:val="0"/>
      <w:color w:val="000000"/>
      <w:spacing w:val="0"/>
      <w:w w:val="100"/>
      <w:sz w:val="23"/>
      <w:szCs w:val="23"/>
      <w:u w:val="none"/>
    </w:rPr>
  </w:style>
  <w:style w:type="character" w:customStyle="1" w:styleId="ListLabel10">
    <w:name w:val="ListLabel 10"/>
    <w:rPr>
      <w:b w:val="0"/>
      <w:bCs w:val="0"/>
      <w:i w:val="0"/>
      <w:iCs w:val="0"/>
      <w:caps w:val="0"/>
      <w:smallCaps w:val="0"/>
      <w:strike w:val="0"/>
      <w:dstrike w:val="0"/>
      <w:color w:val="000000"/>
      <w:spacing w:val="0"/>
      <w:w w:val="100"/>
      <w:sz w:val="23"/>
      <w:szCs w:val="23"/>
      <w:u w:val="none"/>
    </w:rPr>
  </w:style>
  <w:style w:type="character" w:customStyle="1" w:styleId="ListLabel11">
    <w:name w:val="ListLabel 11"/>
    <w:rPr>
      <w:b w:val="0"/>
      <w:bCs w:val="0"/>
      <w:i w:val="0"/>
      <w:iCs w:val="0"/>
      <w:caps w:val="0"/>
      <w:smallCaps w:val="0"/>
      <w:strike w:val="0"/>
      <w:dstrike w:val="0"/>
      <w:color w:val="000000"/>
      <w:spacing w:val="0"/>
      <w:w w:val="100"/>
      <w:sz w:val="23"/>
      <w:szCs w:val="23"/>
      <w:u w:val="none"/>
    </w:rPr>
  </w:style>
  <w:style w:type="character" w:customStyle="1" w:styleId="ListLabel12">
    <w:name w:val="ListLabel 12"/>
    <w:rPr>
      <w:rFonts w:ascii="Arial" w:eastAsia="Arial" w:hAnsi="Arial" w:cs="Arial"/>
      <w:b/>
      <w:bCs/>
      <w:color w:val="auto"/>
      <w:sz w:val="22"/>
    </w:rPr>
  </w:style>
  <w:style w:type="character" w:customStyle="1" w:styleId="ListLabel13">
    <w:name w:val="ListLabel 13"/>
    <w:rPr>
      <w:b w:val="0"/>
      <w:bCs/>
      <w:color w:val="auto"/>
    </w:rPr>
  </w:style>
  <w:style w:type="character" w:customStyle="1" w:styleId="ListLabel14">
    <w:name w:val="ListLabel 14"/>
    <w:rPr>
      <w:rFonts w:ascii="Arial" w:eastAsia="Arial" w:hAnsi="Arial" w:cs="Arial"/>
      <w:b/>
      <w:bCs/>
      <w:color w:val="auto"/>
    </w:rPr>
  </w:style>
  <w:style w:type="character" w:customStyle="1" w:styleId="ListLabel15">
    <w:name w:val="ListLabel 15"/>
    <w:rPr>
      <w:rFonts w:cs="Courier New"/>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NumberingSymbols">
    <w:name w:val="Numbering Symbols"/>
  </w:style>
  <w:style w:type="numbering" w:customStyle="1" w:styleId="NoList">
    <w:name w:val="No List"/>
    <w:basedOn w:val="Bezlisty"/>
    <w:pPr>
      <w:numPr>
        <w:numId w:val="1"/>
      </w:numPr>
    </w:pPr>
  </w:style>
  <w:style w:type="numbering" w:customStyle="1" w:styleId="WWNum1">
    <w:name w:val="WWNum1"/>
    <w:basedOn w:val="Bezlisty"/>
    <w:pPr>
      <w:numPr>
        <w:numId w:val="2"/>
      </w:numPr>
    </w:pPr>
  </w:style>
  <w:style w:type="numbering" w:customStyle="1" w:styleId="WWNum2">
    <w:name w:val="WWNum2"/>
    <w:basedOn w:val="Bezlisty"/>
    <w:pPr>
      <w:numPr>
        <w:numId w:val="3"/>
      </w:numPr>
    </w:pPr>
  </w:style>
  <w:style w:type="numbering" w:customStyle="1" w:styleId="WWNum3">
    <w:name w:val="WWNum3"/>
    <w:basedOn w:val="Bezlisty"/>
    <w:pPr>
      <w:numPr>
        <w:numId w:val="4"/>
      </w:numPr>
    </w:pPr>
  </w:style>
  <w:style w:type="numbering" w:customStyle="1" w:styleId="WWNum4">
    <w:name w:val="WWNum4"/>
    <w:basedOn w:val="Bezlisty"/>
    <w:pPr>
      <w:numPr>
        <w:numId w:val="5"/>
      </w:numPr>
    </w:pPr>
  </w:style>
  <w:style w:type="numbering" w:customStyle="1" w:styleId="WWNum5">
    <w:name w:val="WWNum5"/>
    <w:basedOn w:val="Bezlisty"/>
    <w:pPr>
      <w:numPr>
        <w:numId w:val="6"/>
      </w:numPr>
    </w:pPr>
  </w:style>
  <w:style w:type="numbering" w:customStyle="1" w:styleId="WWNum6">
    <w:name w:val="WWNum6"/>
    <w:basedOn w:val="Bezlisty"/>
    <w:pPr>
      <w:numPr>
        <w:numId w:val="7"/>
      </w:numPr>
    </w:pPr>
  </w:style>
  <w:style w:type="numbering" w:customStyle="1" w:styleId="WWNum7">
    <w:name w:val="WWNum7"/>
    <w:basedOn w:val="Bezlisty"/>
    <w:pPr>
      <w:numPr>
        <w:numId w:val="8"/>
      </w:numPr>
    </w:pPr>
  </w:style>
  <w:style w:type="numbering" w:customStyle="1" w:styleId="WWNum8">
    <w:name w:val="WWNum8"/>
    <w:basedOn w:val="Bezlisty"/>
    <w:pPr>
      <w:numPr>
        <w:numId w:val="9"/>
      </w:numPr>
    </w:pPr>
  </w:style>
  <w:style w:type="numbering" w:customStyle="1" w:styleId="WWNum9">
    <w:name w:val="WWNum9"/>
    <w:basedOn w:val="Bezlisty"/>
    <w:pPr>
      <w:numPr>
        <w:numId w:val="10"/>
      </w:numPr>
    </w:pPr>
  </w:style>
  <w:style w:type="numbering" w:customStyle="1" w:styleId="WWNum10">
    <w:name w:val="WWNum10"/>
    <w:basedOn w:val="Bezlisty"/>
    <w:pPr>
      <w:numPr>
        <w:numId w:val="11"/>
      </w:numPr>
    </w:pPr>
  </w:style>
  <w:style w:type="numbering" w:customStyle="1" w:styleId="WWNum11">
    <w:name w:val="WWNum11"/>
    <w:basedOn w:val="Bezlisty"/>
    <w:pPr>
      <w:numPr>
        <w:numId w:val="12"/>
      </w:numPr>
    </w:pPr>
  </w:style>
  <w:style w:type="numbering" w:customStyle="1" w:styleId="WWNum12">
    <w:name w:val="WWNum12"/>
    <w:basedOn w:val="Bezlisty"/>
    <w:pPr>
      <w:numPr>
        <w:numId w:val="13"/>
      </w:numPr>
    </w:pPr>
  </w:style>
  <w:style w:type="numbering" w:customStyle="1" w:styleId="WWNum13">
    <w:name w:val="WWNum13"/>
    <w:basedOn w:val="Bezlisty"/>
    <w:pPr>
      <w:numPr>
        <w:numId w:val="14"/>
      </w:numPr>
    </w:pPr>
  </w:style>
  <w:style w:type="numbering" w:customStyle="1" w:styleId="WWNum14">
    <w:name w:val="WWNum14"/>
    <w:basedOn w:val="Bezlisty"/>
    <w:pPr>
      <w:numPr>
        <w:numId w:val="15"/>
      </w:numPr>
    </w:pPr>
  </w:style>
  <w:style w:type="numbering" w:customStyle="1" w:styleId="WWNum15">
    <w:name w:val="WWNum15"/>
    <w:basedOn w:val="Bezlisty"/>
    <w:pPr>
      <w:numPr>
        <w:numId w:val="16"/>
      </w:numPr>
    </w:pPr>
  </w:style>
  <w:style w:type="numbering" w:customStyle="1" w:styleId="WWNum16">
    <w:name w:val="WWNum16"/>
    <w:basedOn w:val="Bezlisty"/>
    <w:pPr>
      <w:numPr>
        <w:numId w:val="17"/>
      </w:numPr>
    </w:pPr>
  </w:style>
  <w:style w:type="numbering" w:customStyle="1" w:styleId="WWNum17">
    <w:name w:val="WWNum17"/>
    <w:basedOn w:val="Bezlisty"/>
    <w:pPr>
      <w:numPr>
        <w:numId w:val="18"/>
      </w:numPr>
    </w:pPr>
  </w:style>
  <w:style w:type="numbering" w:customStyle="1" w:styleId="WWNum18">
    <w:name w:val="WWNum18"/>
    <w:basedOn w:val="Bezlisty"/>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5541</Words>
  <Characters>37120</Characters>
  <Application>Microsoft Office Word</Application>
  <DocSecurity>0</DocSecurity>
  <Lines>576</Lines>
  <Paragraphs>238</Paragraphs>
  <ScaleCrop>false</ScaleCrop>
  <HeadingPairs>
    <vt:vector size="2" baseType="variant">
      <vt:variant>
        <vt:lpstr>Tytuł</vt:lpstr>
      </vt:variant>
      <vt:variant>
        <vt:i4>1</vt:i4>
      </vt:variant>
    </vt:vector>
  </HeadingPairs>
  <TitlesOfParts>
    <vt:vector size="1" baseType="lpstr">
      <vt:lpstr/>
    </vt:vector>
  </TitlesOfParts>
  <Manager/>
  <Company/>
  <LinksUpToDate>false</LinksUpToDate>
  <CharactersWithSpaces>42450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Krzysztof Szypulski</cp:lastModifiedBy>
  <cp:revision>3</cp:revision>
  <cp:lastPrinted>2025-07-31T08:29:00Z</cp:lastPrinted>
  <dcterms:created xsi:type="dcterms:W3CDTF">2025-08-06T12:00:00Z</dcterms:created>
  <dcterms:modified xsi:type="dcterms:W3CDTF">2025-08-06T12:01:00Z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