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E642" w14:textId="77777777" w:rsidR="00CC0C1A" w:rsidRDefault="00000000">
      <w:pPr>
        <w:pStyle w:val="Standard"/>
        <w:spacing w:after="0"/>
        <w:jc w:val="right"/>
      </w:pPr>
      <w:r>
        <w:rPr>
          <w:rFonts w:ascii="Arial" w:hAnsi="Arial" w:cs="Arial"/>
          <w:color w:val="000000"/>
        </w:rPr>
        <w:t>Polanów, dnia 12 maja 2023 r.</w:t>
      </w:r>
    </w:p>
    <w:p w14:paraId="328F496B" w14:textId="77777777" w:rsidR="00CC0C1A" w:rsidRDefault="00000000">
      <w:pPr>
        <w:pStyle w:val="Standard"/>
        <w:spacing w:after="0"/>
      </w:pPr>
      <w:r>
        <w:rPr>
          <w:rFonts w:ascii="Arial" w:hAnsi="Arial" w:cs="Arial"/>
          <w:b/>
          <w:color w:val="000000"/>
        </w:rPr>
        <w:t>Burmistrz Polanowa</w:t>
      </w:r>
      <w:r>
        <w:rPr>
          <w:rFonts w:ascii="Arial" w:hAnsi="Arial" w:cs="Arial"/>
          <w:b/>
          <w:color w:val="000000"/>
        </w:rPr>
        <w:tab/>
      </w:r>
    </w:p>
    <w:p w14:paraId="3E0066BD" w14:textId="77777777" w:rsidR="00CC0C1A" w:rsidRDefault="00000000">
      <w:pPr>
        <w:pStyle w:val="Standard"/>
        <w:spacing w:after="0"/>
        <w:rPr>
          <w:rFonts w:ascii="Arial" w:hAnsi="Arial" w:cs="Arial"/>
          <w:b/>
          <w:color w:val="000000"/>
        </w:rPr>
      </w:pPr>
      <w:r>
        <w:rPr>
          <w:rFonts w:ascii="Arial" w:hAnsi="Arial" w:cs="Arial"/>
          <w:b/>
          <w:color w:val="000000"/>
        </w:rPr>
        <w:t>ul. Wolności 4</w:t>
      </w:r>
    </w:p>
    <w:p w14:paraId="30722479" w14:textId="77777777" w:rsidR="00CC0C1A" w:rsidRDefault="00000000">
      <w:pPr>
        <w:pStyle w:val="Standard"/>
        <w:spacing w:after="0"/>
        <w:rPr>
          <w:rFonts w:ascii="Arial" w:hAnsi="Arial" w:cs="Arial"/>
          <w:b/>
          <w:color w:val="000000"/>
        </w:rPr>
      </w:pPr>
      <w:r>
        <w:rPr>
          <w:rFonts w:ascii="Arial" w:hAnsi="Arial" w:cs="Arial"/>
          <w:b/>
          <w:color w:val="000000"/>
        </w:rPr>
        <w:t>76-010 Polanów</w:t>
      </w:r>
    </w:p>
    <w:p w14:paraId="25EDF832" w14:textId="77777777" w:rsidR="00CC0C1A" w:rsidRDefault="00000000">
      <w:pPr>
        <w:pStyle w:val="Standard"/>
        <w:spacing w:after="0"/>
        <w:rPr>
          <w:rFonts w:ascii="Arial" w:hAnsi="Arial" w:cs="Arial"/>
          <w:bCs/>
          <w:color w:val="000000"/>
        </w:rPr>
      </w:pPr>
      <w:r>
        <w:rPr>
          <w:rFonts w:ascii="Arial" w:hAnsi="Arial" w:cs="Arial"/>
          <w:bCs/>
          <w:color w:val="000000"/>
        </w:rPr>
        <w:t>PA.IV.6220.12.2019.24</w:t>
      </w:r>
    </w:p>
    <w:p w14:paraId="35575F85" w14:textId="77777777" w:rsidR="00CC0C1A" w:rsidRDefault="00000000">
      <w:pPr>
        <w:pStyle w:val="Standard"/>
        <w:spacing w:before="240" w:after="0"/>
        <w:jc w:val="center"/>
        <w:rPr>
          <w:rFonts w:ascii="Arial" w:hAnsi="Arial" w:cs="Arial"/>
          <w:b/>
          <w:color w:val="000000"/>
        </w:rPr>
      </w:pPr>
      <w:r>
        <w:rPr>
          <w:rFonts w:ascii="Arial" w:hAnsi="Arial" w:cs="Arial"/>
          <w:b/>
          <w:color w:val="000000"/>
        </w:rPr>
        <w:t>DECYZJA</w:t>
      </w:r>
    </w:p>
    <w:p w14:paraId="73F8447C" w14:textId="77777777" w:rsidR="00CC0C1A" w:rsidRDefault="00000000">
      <w:pPr>
        <w:pStyle w:val="Standard"/>
        <w:spacing w:after="0"/>
        <w:jc w:val="center"/>
        <w:rPr>
          <w:rFonts w:ascii="Arial" w:hAnsi="Arial" w:cs="Arial"/>
          <w:b/>
          <w:color w:val="000000"/>
        </w:rPr>
      </w:pPr>
      <w:r>
        <w:rPr>
          <w:rFonts w:ascii="Arial" w:hAnsi="Arial" w:cs="Arial"/>
          <w:b/>
          <w:color w:val="000000"/>
        </w:rPr>
        <w:t>O ŚRODOWISKOWYCH UWARUNKOWANIACH REALIZACJI PRZEDSIĘWZIĘCIA</w:t>
      </w:r>
    </w:p>
    <w:p w14:paraId="16683AB7" w14:textId="77777777" w:rsidR="00CC0C1A" w:rsidRDefault="00000000">
      <w:pPr>
        <w:pStyle w:val="Standard"/>
        <w:spacing w:before="240" w:after="0"/>
      </w:pPr>
      <w:r>
        <w:rPr>
          <w:rFonts w:ascii="Arial" w:hAnsi="Arial" w:cs="Arial"/>
          <w:color w:val="000000"/>
        </w:rPr>
        <w:tab/>
        <w:t xml:space="preserve">Na podstawie art. 104 ustawy z dnia 14 czerwca 1960 r. Kodeks postępowania administracyjnego ( </w:t>
      </w:r>
      <w:proofErr w:type="spellStart"/>
      <w:r>
        <w:rPr>
          <w:rFonts w:ascii="Arial" w:hAnsi="Arial" w:cs="Arial"/>
          <w:color w:val="000000"/>
        </w:rPr>
        <w:t>t.j</w:t>
      </w:r>
      <w:proofErr w:type="spellEnd"/>
      <w:r>
        <w:rPr>
          <w:rFonts w:ascii="Arial" w:hAnsi="Arial" w:cs="Arial"/>
          <w:color w:val="000000"/>
        </w:rPr>
        <w:t>. Dz. U. z 2023 r. poz. 775) oraz art. 37, art. 71 ust. 1, art. 73 ust 1, art. 75 ust. 1 pkt 4, art. 79 ust. 1, art. 80, art. 82, art. 85 ust. 1 i ust. 2 pkt 1 ustawy z dnia 3 października 2008 r. o udostępnianiu informacji o środowisku i jego ochronie, udziale społeczeństwa w ochronie środowiska oraz oddziaływania na środowisko (</w:t>
      </w:r>
      <w:proofErr w:type="spellStart"/>
      <w:r>
        <w:rPr>
          <w:rFonts w:ascii="Arial" w:hAnsi="Arial" w:cs="Arial"/>
          <w:color w:val="000000"/>
        </w:rPr>
        <w:t>t.j</w:t>
      </w:r>
      <w:proofErr w:type="spellEnd"/>
      <w:r>
        <w:rPr>
          <w:rFonts w:ascii="Arial" w:hAnsi="Arial" w:cs="Arial"/>
          <w:color w:val="000000"/>
        </w:rPr>
        <w:t xml:space="preserve"> Dz. U. z 2022 r., poz. 1029), dalej zwaną </w:t>
      </w:r>
      <w:r>
        <w:rPr>
          <w:rFonts w:ascii="Arial" w:hAnsi="Arial" w:cs="Arial"/>
          <w:i/>
          <w:color w:val="000000"/>
        </w:rPr>
        <w:t xml:space="preserve">ustawą </w:t>
      </w:r>
      <w:proofErr w:type="spellStart"/>
      <w:r>
        <w:rPr>
          <w:rFonts w:ascii="Arial" w:hAnsi="Arial" w:cs="Arial"/>
          <w:i/>
          <w:color w:val="000000"/>
        </w:rPr>
        <w:t>ooś</w:t>
      </w:r>
      <w:proofErr w:type="spellEnd"/>
      <w:r>
        <w:rPr>
          <w:rFonts w:ascii="Arial" w:hAnsi="Arial" w:cs="Arial"/>
          <w:color w:val="000000"/>
        </w:rPr>
        <w:t xml:space="preserve">, a także § 3 ust. 1 pkt. 54 </w:t>
      </w:r>
      <w:proofErr w:type="spellStart"/>
      <w:r>
        <w:rPr>
          <w:rFonts w:ascii="Arial" w:hAnsi="Arial" w:cs="Arial"/>
          <w:color w:val="000000"/>
        </w:rPr>
        <w:t>ppkt</w:t>
      </w:r>
      <w:proofErr w:type="spellEnd"/>
      <w:r>
        <w:rPr>
          <w:rFonts w:ascii="Arial" w:hAnsi="Arial" w:cs="Arial"/>
          <w:color w:val="000000"/>
        </w:rPr>
        <w:t xml:space="preserve"> „a” Rozporządzenia Rady Ministrów z dnia 10 września 2019 r. w sprawie przedsięwzięć mogących znacząco oddziaływać na środowisko (Dz. U. z 2019 r., poz. 1839) po rozpatrzeniu wniosku z dnia 12 grudnia 2019 r. Pani Haliny Ryl, Pracownia Projektowa, ul. Orzechowa 17, 75-637 Koszalin, w sprawie wydania decyzji o środowiskowych uwarunkowaniach dla przedsięwzięcia pn.: </w:t>
      </w:r>
      <w:r>
        <w:rPr>
          <w:rFonts w:ascii="Arial" w:hAnsi="Arial" w:cs="Arial"/>
          <w:b/>
          <w:color w:val="000000"/>
        </w:rPr>
        <w:t>„</w:t>
      </w:r>
      <w:r>
        <w:rPr>
          <w:rFonts w:ascii="Arial" w:hAnsi="Arial" w:cs="Arial"/>
          <w:b/>
          <w:bCs/>
        </w:rPr>
        <w:t>Instalacja paneli fotowoltaicznych oraz infrastruktury technicznej powiązanej z farmą fotowoltaiczną o mocy do 4,0 MW na działce nr 122/5 obręb Gołogóra, gm. Polanów</w:t>
      </w:r>
      <w:r>
        <w:rPr>
          <w:rFonts w:ascii="Arial" w:hAnsi="Arial" w:cs="Arial"/>
          <w:bCs/>
          <w:color w:val="000000"/>
        </w:rPr>
        <w:t>” i przeprowadzeniu oceny oddziaływania przedsięwzięcia na środowisko,</w:t>
      </w:r>
    </w:p>
    <w:p w14:paraId="37A14716" w14:textId="77777777" w:rsidR="00CC0C1A" w:rsidRDefault="00000000">
      <w:pPr>
        <w:pStyle w:val="Akapitzlist"/>
        <w:numPr>
          <w:ilvl w:val="0"/>
          <w:numId w:val="20"/>
        </w:numPr>
        <w:spacing w:before="240" w:after="240"/>
        <w:ind w:left="425" w:hanging="425"/>
        <w:rPr>
          <w:rFonts w:ascii="Arial" w:eastAsia="Times New Roman" w:hAnsi="Arial" w:cs="Arial"/>
          <w:b/>
          <w:color w:val="000000"/>
          <w:lang w:eastAsia="pl-PL"/>
        </w:rPr>
      </w:pPr>
      <w:r>
        <w:rPr>
          <w:rFonts w:ascii="Arial" w:eastAsia="Times New Roman" w:hAnsi="Arial" w:cs="Arial"/>
          <w:b/>
          <w:color w:val="000000"/>
          <w:lang w:eastAsia="pl-PL"/>
        </w:rPr>
        <w:t>Orzekam realizację przedmiotowego przedsięwzięcia.</w:t>
      </w:r>
    </w:p>
    <w:p w14:paraId="4130F135" w14:textId="77777777" w:rsidR="00CC0C1A" w:rsidRDefault="00000000">
      <w:pPr>
        <w:pStyle w:val="Standard"/>
        <w:spacing w:before="57" w:after="297"/>
      </w:pPr>
      <w:r>
        <w:rPr>
          <w:rFonts w:ascii="Arial" w:eastAsia="Times New Roman" w:hAnsi="Arial" w:cs="Arial"/>
          <w:b/>
          <w:color w:val="000000"/>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0DA24C68" w14:textId="77777777" w:rsidR="00CC0C1A" w:rsidRDefault="00000000">
      <w:pPr>
        <w:pStyle w:val="Akapitzlist"/>
        <w:numPr>
          <w:ilvl w:val="0"/>
          <w:numId w:val="13"/>
        </w:numPr>
        <w:autoSpaceDE w:val="0"/>
        <w:spacing w:after="0"/>
        <w:ind w:left="714" w:hanging="357"/>
        <w:textAlignment w:val="auto"/>
      </w:pPr>
      <w:r>
        <w:rPr>
          <w:rFonts w:ascii="Arial" w:hAnsi="Arial" w:cs="Arial"/>
          <w:color w:val="000000"/>
        </w:rPr>
        <w:t xml:space="preserve">Projektowaną farmę fotowoltaiczną zlokalizować poza terenami zadrzewionymi, zgodnie z wstępną koncepcją zagospodarowania terenu zawartą w </w:t>
      </w:r>
      <w:r>
        <w:rPr>
          <w:rFonts w:ascii="Arial" w:hAnsi="Arial" w:cs="Arial"/>
          <w:i/>
          <w:iCs/>
          <w:color w:val="000000"/>
        </w:rPr>
        <w:t xml:space="preserve">raporcie </w:t>
      </w:r>
      <w:proofErr w:type="spellStart"/>
      <w:r>
        <w:rPr>
          <w:rFonts w:ascii="Arial" w:hAnsi="Arial" w:cs="Arial"/>
          <w:i/>
          <w:iCs/>
          <w:color w:val="000000"/>
        </w:rPr>
        <w:t>ooś</w:t>
      </w:r>
      <w:proofErr w:type="spellEnd"/>
      <w:r>
        <w:rPr>
          <w:rFonts w:ascii="Arial" w:hAnsi="Arial" w:cs="Arial"/>
          <w:color w:val="000000"/>
        </w:rPr>
        <w:t xml:space="preserve">. </w:t>
      </w:r>
    </w:p>
    <w:p w14:paraId="2659F691"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t xml:space="preserve">W przypadku rozpoczęcia i prowadzenia prac w okresie lęgowym ptaków, do robót można przystąpić wyłącznie po wykonaniu pod nadzorem ornitologicznym przeglądu terenu pod kątem jego zasiedlenia przez ptaki i potwierdzeniu braku stanowisk lęgowych. </w:t>
      </w:r>
    </w:p>
    <w:p w14:paraId="6454E8C6"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t xml:space="preserve">W trakcie prac budowlanych zabezpieczyć miejsca stanowiące potencjalne pułapki antropogeniczne dla zwierząt, poprzez ich zakrycie, prowadzić regularne przeglądy ww. miejsc pod kątem obecności w nich zwierząt. W przypadku stwierdzenia uwięzienia zwierząt należy je bezzwłocznie odłowić i przenieść w bezpieczne miejsce, poza teren inwestycji, zgodnie z przepisami prawa. </w:t>
      </w:r>
    </w:p>
    <w:p w14:paraId="2872D470"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t xml:space="preserve">Infrastrukturę techniczną towarzyszącą instalacji fotowoltaicznej wykonać w kolorach stonowanych, niewyróżniających się z otoczenia (w odcieniu zieleni, brązu lub szarości). </w:t>
      </w:r>
    </w:p>
    <w:p w14:paraId="584CA4BA"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t xml:space="preserve">Teren przedmiotowej farmy ogrodzić z zachowaniem minimum 20 cm wolnej przestrzeni nad gruntem, w celu umożliwienia swobodnej wędrówki drobnej faunie. </w:t>
      </w:r>
    </w:p>
    <w:p w14:paraId="0F585DD2"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t xml:space="preserve">Zastosować ogrodzenie pozbawione zakończeń ostrymi elementami w postaci </w:t>
      </w:r>
      <w:proofErr w:type="gramStart"/>
      <w:r>
        <w:rPr>
          <w:rFonts w:ascii="Arial" w:hAnsi="Arial" w:cs="Arial"/>
          <w:color w:val="000000"/>
        </w:rPr>
        <w:t>kolców,</w:t>
      </w:r>
      <w:proofErr w:type="gramEnd"/>
      <w:r>
        <w:rPr>
          <w:rFonts w:ascii="Arial" w:hAnsi="Arial" w:cs="Arial"/>
          <w:color w:val="000000"/>
        </w:rPr>
        <w:t xml:space="preserve"> czy drutu kolczastego.</w:t>
      </w:r>
    </w:p>
    <w:p w14:paraId="4C140A7E"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lastRenderedPageBreak/>
        <w:t xml:space="preserve">W przypadku konieczności mycia paneli wykorzystywać do tego celu wodę, przy czym przy silniejszych zabrudzeniach dopuszcza się stosowanie środków biodegradowalnych, obojętnych dla środowiska. </w:t>
      </w:r>
    </w:p>
    <w:p w14:paraId="37E36F5F" w14:textId="77777777" w:rsidR="00CC0C1A" w:rsidRDefault="00000000">
      <w:pPr>
        <w:pStyle w:val="Akapitzlist"/>
        <w:numPr>
          <w:ilvl w:val="0"/>
          <w:numId w:val="13"/>
        </w:numPr>
        <w:autoSpaceDE w:val="0"/>
        <w:spacing w:after="0"/>
        <w:ind w:left="714" w:hanging="357"/>
        <w:textAlignment w:val="auto"/>
        <w:rPr>
          <w:rFonts w:ascii="Arial" w:hAnsi="Arial" w:cs="Arial"/>
          <w:color w:val="000000"/>
        </w:rPr>
      </w:pPr>
      <w:r>
        <w:rPr>
          <w:rFonts w:ascii="Arial" w:hAnsi="Arial" w:cs="Arial"/>
          <w:color w:val="000000"/>
        </w:rPr>
        <w:t xml:space="preserve">W przypadku konieczności mechanicznego 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Prace należy rozpoczynać od środkowej do zewnętrznej części farmy fotowoltaicznej. </w:t>
      </w:r>
    </w:p>
    <w:p w14:paraId="2B34630F" w14:textId="77777777" w:rsidR="00CC0C1A" w:rsidRDefault="00000000">
      <w:pPr>
        <w:pStyle w:val="Akapitzlist"/>
        <w:numPr>
          <w:ilvl w:val="0"/>
          <w:numId w:val="13"/>
        </w:numPr>
        <w:suppressAutoHyphens w:val="0"/>
        <w:autoSpaceDE w:val="0"/>
        <w:spacing w:after="0"/>
        <w:textAlignment w:val="auto"/>
        <w:rPr>
          <w:rFonts w:ascii="Arial" w:hAnsi="Arial" w:cs="Arial"/>
          <w:color w:val="000000"/>
        </w:rPr>
      </w:pPr>
      <w:r>
        <w:rPr>
          <w:rFonts w:ascii="Arial" w:hAnsi="Arial" w:cs="Arial"/>
          <w:color w:val="000000"/>
        </w:rPr>
        <w:t xml:space="preserve">Na etapie eksploatacji przedsięwzięcia nie stosować ciągłego oświetlenia terenu farmy fotowoltaicznej i ogrodzenia w porze nocnej. </w:t>
      </w:r>
    </w:p>
    <w:p w14:paraId="13C8FE3C" w14:textId="77777777" w:rsidR="00CC0C1A" w:rsidRDefault="00000000">
      <w:pPr>
        <w:pStyle w:val="Akapitzlist"/>
        <w:numPr>
          <w:ilvl w:val="0"/>
          <w:numId w:val="13"/>
        </w:numPr>
        <w:spacing w:after="0"/>
        <w:rPr>
          <w:rFonts w:ascii="Arial" w:eastAsia="Times New Roman" w:hAnsi="Arial" w:cs="Arial"/>
          <w:bCs/>
          <w:color w:val="000000"/>
          <w:lang w:eastAsia="pl-PL"/>
        </w:rPr>
      </w:pPr>
      <w:r>
        <w:rPr>
          <w:rFonts w:ascii="Arial" w:eastAsia="Times New Roman" w:hAnsi="Arial" w:cs="Arial"/>
          <w:bCs/>
          <w:color w:val="000000"/>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20CDF7B9" w14:textId="77777777" w:rsidR="00CC0C1A" w:rsidRDefault="00000000">
      <w:pPr>
        <w:pStyle w:val="Akapitzlist"/>
        <w:numPr>
          <w:ilvl w:val="0"/>
          <w:numId w:val="13"/>
        </w:numPr>
        <w:spacing w:after="0"/>
        <w:rPr>
          <w:rFonts w:ascii="Arial" w:eastAsia="Times New Roman" w:hAnsi="Arial" w:cs="Arial"/>
          <w:bCs/>
          <w:color w:val="000000"/>
          <w:lang w:eastAsia="pl-PL"/>
        </w:rPr>
      </w:pPr>
      <w:r>
        <w:rPr>
          <w:rFonts w:ascii="Arial" w:eastAsia="Times New Roman" w:hAnsi="Arial" w:cs="Arial"/>
          <w:bCs/>
          <w:color w:val="000000"/>
          <w:lang w:eastAsia="pl-PL"/>
        </w:rPr>
        <w:t>Wyposażyć plac budowy w środki służące do neutralizacji rozlanych substancji ropopochodnych, a w przypadku wystąpienia awaryjnego wycieku substancji ropopochodnych usunąć wyciek np. za pomocą sorbentów. Zużyty sorbent przekazać do utylizacji. W przypadku skażenia gruntu, należy przeprowadzić, za pośrednictwem wykwalifikowanej firmy, rekultywację skażonego obszaru.</w:t>
      </w:r>
    </w:p>
    <w:p w14:paraId="18A54954" w14:textId="77777777" w:rsidR="00CC0C1A" w:rsidRDefault="00000000">
      <w:pPr>
        <w:pStyle w:val="Akapitzlist"/>
        <w:numPr>
          <w:ilvl w:val="0"/>
          <w:numId w:val="13"/>
        </w:numPr>
        <w:spacing w:after="0"/>
        <w:rPr>
          <w:rFonts w:ascii="Arial" w:eastAsia="Times New Roman" w:hAnsi="Arial" w:cs="Arial"/>
          <w:bCs/>
          <w:color w:val="000000"/>
          <w:lang w:eastAsia="pl-PL"/>
        </w:rPr>
      </w:pPr>
      <w:r>
        <w:rPr>
          <w:rFonts w:ascii="Arial" w:eastAsia="Times New Roman" w:hAnsi="Arial" w:cs="Arial"/>
          <w:bCs/>
          <w:color w:val="000000"/>
          <w:lang w:eastAsia="pl-PL"/>
        </w:rPr>
        <w:t>Wyposażyć budowę w przenośne sanitariaty, w których ścieki bytowe będą gromadzone w szczelnym zbiorniku bezodpływowym, który będzie regularnie opróżniany przez uprawnione podmioty.</w:t>
      </w:r>
    </w:p>
    <w:p w14:paraId="17FADC2E" w14:textId="77777777" w:rsidR="00CC0C1A" w:rsidRDefault="00000000">
      <w:pPr>
        <w:pStyle w:val="Akapitzlist"/>
        <w:numPr>
          <w:ilvl w:val="0"/>
          <w:numId w:val="13"/>
        </w:numPr>
        <w:spacing w:after="0"/>
        <w:rPr>
          <w:rFonts w:ascii="Arial" w:eastAsia="Times New Roman" w:hAnsi="Arial" w:cs="Arial"/>
          <w:bCs/>
          <w:color w:val="000000"/>
          <w:lang w:eastAsia="pl-PL"/>
        </w:rPr>
      </w:pPr>
      <w:r>
        <w:rPr>
          <w:rFonts w:ascii="Arial" w:eastAsia="Times New Roman" w:hAnsi="Arial" w:cs="Arial"/>
          <w:bCs/>
          <w:color w:val="000000"/>
          <w:lang w:eastAsia="pl-PL"/>
        </w:rPr>
        <w:t>Odpady z terenu budowy należy gromadzić w wydzielonym miejscu posiadającym szczelne podłoże i regularnie oddawać do utylizacji.</w:t>
      </w:r>
    </w:p>
    <w:p w14:paraId="0DDDA130" w14:textId="77777777" w:rsidR="00CC0C1A" w:rsidRDefault="00000000">
      <w:pPr>
        <w:pStyle w:val="Akapitzlist"/>
        <w:numPr>
          <w:ilvl w:val="0"/>
          <w:numId w:val="13"/>
        </w:numPr>
        <w:spacing w:after="0"/>
        <w:rPr>
          <w:rFonts w:ascii="Arial" w:eastAsia="Times New Roman" w:hAnsi="Arial" w:cs="Arial"/>
          <w:bCs/>
          <w:color w:val="000000"/>
          <w:lang w:eastAsia="pl-PL"/>
        </w:rPr>
      </w:pPr>
      <w:r>
        <w:rPr>
          <w:rFonts w:ascii="Arial" w:eastAsia="Times New Roman" w:hAnsi="Arial" w:cs="Arial"/>
          <w:bCs/>
          <w:color w:val="000000"/>
          <w:lang w:eastAsia="pl-PL"/>
        </w:rPr>
        <w:t>W przypadku zastosowania transformatora olejowego należy wykonać zabezpieczenia przed przedostaniem się substancji olejowych do środowiska gruntowo-wodnego.</w:t>
      </w:r>
    </w:p>
    <w:p w14:paraId="0A7D6510" w14:textId="77777777" w:rsidR="00CC0C1A" w:rsidRDefault="00000000">
      <w:pPr>
        <w:pStyle w:val="Standard"/>
        <w:spacing w:before="240" w:after="0"/>
        <w:rPr>
          <w:rFonts w:ascii="Arial" w:eastAsia="Times New Roman" w:hAnsi="Arial" w:cs="Arial"/>
          <w:b/>
          <w:color w:val="000000"/>
          <w:lang w:eastAsia="pl-PL"/>
        </w:rPr>
      </w:pPr>
      <w:r>
        <w:rPr>
          <w:rFonts w:ascii="Arial" w:eastAsia="Times New Roman" w:hAnsi="Arial" w:cs="Arial"/>
          <w:b/>
          <w:color w:val="000000"/>
          <w:lang w:eastAsia="pl-PL"/>
        </w:rPr>
        <w:t xml:space="preserve">III. Określam następujące warunki oraz wymagania dotyczące ochrony środowiska, które należy uwzględnić w dokumentacji wymaganej do wydania decyzji wymienionej w art. 72 ust. 1 ustawy </w:t>
      </w:r>
      <w:proofErr w:type="spellStart"/>
      <w:r>
        <w:rPr>
          <w:rFonts w:ascii="Arial" w:eastAsia="Times New Roman" w:hAnsi="Arial" w:cs="Arial"/>
          <w:b/>
          <w:color w:val="000000"/>
          <w:lang w:eastAsia="pl-PL"/>
        </w:rPr>
        <w:t>ooś</w:t>
      </w:r>
      <w:proofErr w:type="spellEnd"/>
      <w:r>
        <w:rPr>
          <w:rFonts w:ascii="Arial" w:eastAsia="Times New Roman" w:hAnsi="Arial" w:cs="Arial"/>
          <w:b/>
          <w:color w:val="000000"/>
          <w:lang w:eastAsia="pl-PL"/>
        </w:rPr>
        <w:t>:</w:t>
      </w:r>
    </w:p>
    <w:p w14:paraId="079ADA40" w14:textId="77777777" w:rsidR="00CC0C1A" w:rsidRDefault="00CC0C1A">
      <w:pPr>
        <w:suppressAutoHyphens w:val="0"/>
        <w:autoSpaceDE w:val="0"/>
        <w:textAlignment w:val="auto"/>
        <w:rPr>
          <w:rFonts w:ascii="Times New Roman" w:hAnsi="Times New Roman" w:cs="Times New Roman"/>
          <w:color w:val="000000"/>
          <w:sz w:val="24"/>
          <w:szCs w:val="24"/>
        </w:rPr>
      </w:pPr>
    </w:p>
    <w:p w14:paraId="5AB38F02" w14:textId="77777777" w:rsidR="00CC0C1A" w:rsidRDefault="00000000">
      <w:pPr>
        <w:pStyle w:val="Akapitzlist"/>
        <w:numPr>
          <w:ilvl w:val="0"/>
          <w:numId w:val="21"/>
        </w:numPr>
        <w:suppressAutoHyphens w:val="0"/>
        <w:autoSpaceDE w:val="0"/>
        <w:spacing w:after="27"/>
        <w:textAlignment w:val="auto"/>
        <w:rPr>
          <w:rFonts w:ascii="Arial" w:hAnsi="Arial" w:cs="Arial"/>
          <w:color w:val="000000"/>
        </w:rPr>
      </w:pPr>
      <w:r>
        <w:rPr>
          <w:rFonts w:ascii="Arial" w:hAnsi="Arial" w:cs="Arial"/>
          <w:color w:val="000000"/>
        </w:rPr>
        <w:t xml:space="preserve">Zaprojektować instalację ogniw fotowoltaicznych o łącznej mocy do 4 MW. </w:t>
      </w:r>
    </w:p>
    <w:p w14:paraId="35821DB0" w14:textId="77777777" w:rsidR="00CC0C1A" w:rsidRDefault="00000000">
      <w:pPr>
        <w:pStyle w:val="Akapitzlist"/>
        <w:numPr>
          <w:ilvl w:val="0"/>
          <w:numId w:val="16"/>
        </w:numPr>
        <w:autoSpaceDE w:val="0"/>
        <w:ind w:left="714" w:hanging="357"/>
        <w:textAlignment w:val="auto"/>
        <w:rPr>
          <w:rFonts w:ascii="Arial" w:hAnsi="Arial" w:cs="Arial"/>
          <w:color w:val="000000"/>
        </w:rPr>
      </w:pPr>
      <w:r>
        <w:rPr>
          <w:rFonts w:ascii="Arial" w:hAnsi="Arial" w:cs="Arial"/>
          <w:color w:val="000000"/>
        </w:rPr>
        <w:t>Zastosować moduły fotowoltaiczne o powierzchni antyrefleksyjnej, zwiększającej absorpcję energii promieniowania słonecznego oraz zapobiegającej niepożądanemu efektowi odbicia światła od powierzchni paneli, tzw. zjawisku olśnienia.</w:t>
      </w:r>
    </w:p>
    <w:p w14:paraId="5BB9BA3C" w14:textId="77777777" w:rsidR="00CC0C1A" w:rsidRDefault="00000000">
      <w:pPr>
        <w:pStyle w:val="Default"/>
        <w:spacing w:before="240" w:line="276" w:lineRule="auto"/>
      </w:pPr>
      <w:r>
        <w:rPr>
          <w:rFonts w:ascii="Arial" w:hAnsi="Arial" w:cs="Arial"/>
          <w:b/>
          <w:bCs/>
          <w:sz w:val="22"/>
          <w:szCs w:val="22"/>
        </w:rPr>
        <w:t>IV.</w:t>
      </w:r>
      <w:r>
        <w:rPr>
          <w:rFonts w:ascii="Arial" w:hAnsi="Arial" w:cs="Arial"/>
          <w:sz w:val="22"/>
          <w:szCs w:val="22"/>
        </w:rPr>
        <w:t xml:space="preserve"> </w:t>
      </w:r>
      <w:r>
        <w:rPr>
          <w:rFonts w:ascii="Arial" w:hAnsi="Arial" w:cs="Arial"/>
          <w:b/>
          <w:bCs/>
          <w:sz w:val="22"/>
          <w:szCs w:val="22"/>
        </w:rPr>
        <w:t xml:space="preserve">Nie nakładam obowiązku przedstawienia analizy </w:t>
      </w:r>
      <w:proofErr w:type="spellStart"/>
      <w:r>
        <w:rPr>
          <w:rFonts w:ascii="Arial" w:hAnsi="Arial" w:cs="Arial"/>
          <w:b/>
          <w:bCs/>
          <w:sz w:val="22"/>
          <w:szCs w:val="22"/>
        </w:rPr>
        <w:t>porealizacyjnej</w:t>
      </w:r>
      <w:proofErr w:type="spellEnd"/>
      <w:r>
        <w:rPr>
          <w:rFonts w:ascii="Arial" w:hAnsi="Arial" w:cs="Arial"/>
          <w:b/>
          <w:bCs/>
          <w:sz w:val="22"/>
          <w:szCs w:val="22"/>
        </w:rPr>
        <w:t>.</w:t>
      </w:r>
    </w:p>
    <w:p w14:paraId="7F2A6CB4" w14:textId="77777777" w:rsidR="00CC0C1A" w:rsidRDefault="00000000">
      <w:pPr>
        <w:pStyle w:val="Default"/>
        <w:spacing w:before="240"/>
      </w:pPr>
      <w:r>
        <w:rPr>
          <w:rFonts w:ascii="Arial" w:hAnsi="Arial" w:cs="Arial"/>
          <w:b/>
          <w:bCs/>
          <w:sz w:val="22"/>
          <w:szCs w:val="22"/>
        </w:rPr>
        <w:t xml:space="preserve">V. Nie stwierdzam obowiązku przeprowadzenia ponownej oceny oddziaływania przedsięwzięcia na środowisko oraz postępowania w sprawie transgranicznego oddziaływania na środowisko w ramach postępowania w sprawie wydania decyzji, o których mowa w art. 72 ust. 1 </w:t>
      </w:r>
      <w:r>
        <w:rPr>
          <w:rFonts w:ascii="Arial" w:hAnsi="Arial" w:cs="Arial"/>
          <w:b/>
          <w:bCs/>
          <w:i/>
          <w:iCs/>
          <w:sz w:val="22"/>
          <w:szCs w:val="22"/>
        </w:rPr>
        <w:t xml:space="preserve">ustawy </w:t>
      </w:r>
      <w:proofErr w:type="spellStart"/>
      <w:r>
        <w:rPr>
          <w:rFonts w:ascii="Arial" w:hAnsi="Arial" w:cs="Arial"/>
          <w:b/>
          <w:bCs/>
          <w:i/>
          <w:iCs/>
          <w:sz w:val="22"/>
          <w:szCs w:val="22"/>
        </w:rPr>
        <w:t>ooś</w:t>
      </w:r>
      <w:proofErr w:type="spellEnd"/>
      <w:r>
        <w:rPr>
          <w:rFonts w:ascii="Arial" w:hAnsi="Arial" w:cs="Arial"/>
          <w:b/>
          <w:bCs/>
          <w:sz w:val="22"/>
          <w:szCs w:val="22"/>
        </w:rPr>
        <w:t>.</w:t>
      </w:r>
      <w:r>
        <w:rPr>
          <w:b/>
          <w:bCs/>
          <w:sz w:val="23"/>
          <w:szCs w:val="23"/>
        </w:rPr>
        <w:t xml:space="preserve"> </w:t>
      </w:r>
    </w:p>
    <w:p w14:paraId="19993E96" w14:textId="77777777" w:rsidR="00CC0C1A" w:rsidRDefault="00000000">
      <w:pPr>
        <w:pStyle w:val="Standard"/>
        <w:spacing w:before="240" w:after="240"/>
        <w:rPr>
          <w:rFonts w:ascii="Arial" w:eastAsia="Times New Roman" w:hAnsi="Arial" w:cs="Arial"/>
          <w:b/>
          <w:color w:val="000000"/>
          <w:lang w:eastAsia="pl-PL"/>
        </w:rPr>
      </w:pPr>
      <w:r>
        <w:rPr>
          <w:rFonts w:ascii="Arial" w:eastAsia="Times New Roman" w:hAnsi="Arial" w:cs="Arial"/>
          <w:b/>
          <w:color w:val="000000"/>
          <w:lang w:eastAsia="pl-PL"/>
        </w:rPr>
        <w:t>VI. Charakterystyka planowanego przedsięwzięcia stanowi załącznik do decyzji o środowiskowych uwarunkowaniach.</w:t>
      </w:r>
    </w:p>
    <w:p w14:paraId="2702CA73" w14:textId="77777777" w:rsidR="00CC0C1A" w:rsidRDefault="00000000">
      <w:pPr>
        <w:pStyle w:val="Standard"/>
        <w:spacing w:before="360" w:after="0"/>
        <w:jc w:val="center"/>
        <w:rPr>
          <w:rFonts w:ascii="Arial" w:hAnsi="Arial" w:cs="Arial"/>
          <w:b/>
          <w:color w:val="000000"/>
        </w:rPr>
      </w:pPr>
      <w:r>
        <w:rPr>
          <w:rFonts w:ascii="Arial" w:hAnsi="Arial" w:cs="Arial"/>
          <w:b/>
          <w:color w:val="000000"/>
        </w:rPr>
        <w:lastRenderedPageBreak/>
        <w:t>UZASADNIENIE</w:t>
      </w:r>
    </w:p>
    <w:p w14:paraId="311D5BF8" w14:textId="77777777" w:rsidR="00CC0C1A" w:rsidRDefault="00CC0C1A">
      <w:pPr>
        <w:pStyle w:val="Standard"/>
        <w:spacing w:after="0"/>
        <w:jc w:val="center"/>
        <w:rPr>
          <w:rFonts w:ascii="Arial" w:hAnsi="Arial" w:cs="Arial"/>
          <w:b/>
          <w:color w:val="000000"/>
        </w:rPr>
      </w:pPr>
    </w:p>
    <w:p w14:paraId="4E5E09CA" w14:textId="77777777" w:rsidR="00CC0C1A" w:rsidRDefault="00000000">
      <w:pPr>
        <w:pStyle w:val="Standard"/>
        <w:spacing w:after="0"/>
      </w:pPr>
      <w:r>
        <w:rPr>
          <w:rFonts w:ascii="Arial" w:hAnsi="Arial" w:cs="Arial"/>
          <w:color w:val="000000"/>
        </w:rPr>
        <w:tab/>
        <w:t xml:space="preserve">Procedura oceny oddziaływania planowanego przedsięwzięcia na środowisko została wszczęta w związku ze złożonym w dniu12 grudnia 2019 r. Pani Haliny Ryl, Pracownia Projektowa, ul. Orzechowa 17, 75-637 Koszalin, w sprawie wydania decyzji o środowiskowych uwarunkowaniach dla przedsięwzięcia pn.: </w:t>
      </w:r>
      <w:r>
        <w:rPr>
          <w:rFonts w:ascii="Arial" w:hAnsi="Arial" w:cs="Arial"/>
          <w:bCs/>
          <w:color w:val="000000"/>
        </w:rPr>
        <w:t>„</w:t>
      </w:r>
      <w:r>
        <w:rPr>
          <w:rFonts w:ascii="Arial" w:hAnsi="Arial" w:cs="Arial"/>
        </w:rPr>
        <w:t>Instalacja paneli fotowoltaicznych oraz infrastruktury technicznej powiązanej z farmą fotowoltaiczną o mocy do 4,0 MW na działce nr 122/5 obręb Gołogóra, gm. Polanów”</w:t>
      </w:r>
      <w:r>
        <w:rPr>
          <w:rFonts w:ascii="Arial" w:hAnsi="Arial" w:cs="Arial"/>
          <w:iCs/>
          <w:color w:val="000000"/>
        </w:rPr>
        <w:t>.</w:t>
      </w:r>
    </w:p>
    <w:p w14:paraId="08AA7C47" w14:textId="77777777" w:rsidR="00CC0C1A" w:rsidRDefault="00000000">
      <w:pPr>
        <w:pStyle w:val="Standard"/>
        <w:spacing w:after="0"/>
        <w:ind w:firstLine="420"/>
      </w:pPr>
      <w:r>
        <w:rPr>
          <w:rFonts w:ascii="Arial" w:hAnsi="Arial" w:cs="Arial"/>
          <w:color w:val="000000"/>
        </w:rPr>
        <w:t xml:space="preserve">Postępowanie administracyjne w sprawie wydania decyzji o środowiskowych uwarunkowaniach dla ww. inwestycji zostało wszczęte zawiadomieniem z dnia 05 sierpnia 2020 r. znak: PA.IV.6220.12.2019.3, o czym zgodnie z art. 61 </w:t>
      </w:r>
      <w:r>
        <w:rPr>
          <w:rStyle w:val="alb"/>
          <w:rFonts w:ascii="Arial" w:hAnsi="Arial" w:cs="Arial"/>
          <w:color w:val="000000"/>
        </w:rPr>
        <w:t>§ 4 kpa poinformowano wszystkie osoby będące stronami w sprawie.</w:t>
      </w:r>
    </w:p>
    <w:p w14:paraId="0F6E66DE" w14:textId="77777777" w:rsidR="00CC0C1A" w:rsidRDefault="00000000">
      <w:pPr>
        <w:pStyle w:val="Standard"/>
        <w:spacing w:after="0"/>
        <w:ind w:firstLine="420"/>
      </w:pPr>
      <w:r>
        <w:rPr>
          <w:rStyle w:val="alb"/>
          <w:rFonts w:ascii="Arial" w:hAnsi="Arial" w:cs="Arial"/>
          <w:color w:val="000000"/>
        </w:rPr>
        <w:t xml:space="preserve">Planowana inwestycja zgodnie z informacjami zawartymi w karcie informacyjnej przedsięwzięcia została zakwalifikowana do przedsięwzięć mogących potencjalnie znacząco oddziaływać na środowisko na podstawie </w:t>
      </w:r>
      <w:r>
        <w:rPr>
          <w:rFonts w:ascii="Arial" w:hAnsi="Arial" w:cs="Arial"/>
          <w:color w:val="000000"/>
        </w:rPr>
        <w:t xml:space="preserve">§3 ust. 1 pkt 54 lit. a </w:t>
      </w:r>
      <w:r>
        <w:rPr>
          <w:rFonts w:ascii="Arial" w:hAnsi="Arial" w:cs="Arial"/>
          <w:bCs/>
          <w:color w:val="000000"/>
        </w:rPr>
        <w:t>Rozporządzenia Rady Ministrów z dnia 10 września 2019 r. w sprawie przedsięwzięć mogących znacząco oddziaływać na środowisko (Dz.U. z 2019 r. poz. 1839).</w:t>
      </w:r>
    </w:p>
    <w:p w14:paraId="196D1989" w14:textId="77777777" w:rsidR="00CC0C1A" w:rsidRDefault="00000000">
      <w:pPr>
        <w:pStyle w:val="Standard"/>
        <w:spacing w:after="0"/>
        <w:ind w:firstLine="420"/>
      </w:pPr>
      <w:r>
        <w:rPr>
          <w:rStyle w:val="alb"/>
          <w:rFonts w:ascii="Arial" w:hAnsi="Arial" w:cs="Arial"/>
          <w:color w:val="000000"/>
        </w:rPr>
        <w:t xml:space="preserve">Stosownie do treści art. 59 ust. 1 pkt 2 ustawy </w:t>
      </w:r>
      <w:proofErr w:type="spellStart"/>
      <w:r>
        <w:rPr>
          <w:rStyle w:val="alb"/>
          <w:rFonts w:ascii="Arial" w:hAnsi="Arial" w:cs="Arial"/>
          <w:color w:val="000000"/>
        </w:rPr>
        <w:t>ooś</w:t>
      </w:r>
      <w:proofErr w:type="spellEnd"/>
      <w:r>
        <w:rPr>
          <w:rStyle w:val="alb"/>
          <w:rFonts w:ascii="Arial" w:hAnsi="Arial" w:cs="Arial"/>
          <w:color w:val="000000"/>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w:t>
      </w:r>
      <w:proofErr w:type="spellStart"/>
      <w:r>
        <w:rPr>
          <w:rStyle w:val="alb"/>
          <w:rFonts w:ascii="Arial" w:hAnsi="Arial" w:cs="Arial"/>
          <w:color w:val="000000"/>
        </w:rPr>
        <w:t>ooś</w:t>
      </w:r>
      <w:proofErr w:type="spellEnd"/>
      <w:r>
        <w:rPr>
          <w:rStyle w:val="alb"/>
          <w:rFonts w:ascii="Arial" w:hAnsi="Arial" w:cs="Arial"/>
          <w:color w:val="000000"/>
        </w:rPr>
        <w:t xml:space="preserve"> Burmistrz Polanowa w dniu 05 sierpnia 2020 r. pismem znak: PA.IV.6220.12.2019.5 wystąpił do Regionalnego Dyrektora Ochrony Środowiska w Szczecinie WST w Koszalinie, Państwowego Powiatowego Inspektora Sanitarnego w Koszalinie oraz Państwowego Gospodarstwa Wodnego Wody Polskie Zarządu Zlewni w Koszalinie o wydanie opinii co do potrzeby przeprowadzenia oceny oddziaływania przedsięwzięcia na środowisko i ewentualnego zakresu raportu.</w:t>
      </w:r>
    </w:p>
    <w:p w14:paraId="097949CE" w14:textId="77777777" w:rsidR="00CC0C1A" w:rsidRDefault="00000000">
      <w:pPr>
        <w:pStyle w:val="Standard"/>
        <w:spacing w:after="0"/>
        <w:ind w:firstLine="708"/>
      </w:pPr>
      <w:r>
        <w:rPr>
          <w:rStyle w:val="alb"/>
          <w:rFonts w:ascii="Arial" w:eastAsia="Times New Roman" w:hAnsi="Arial" w:cs="Arial"/>
          <w:color w:val="000000"/>
          <w:lang w:eastAsia="pl-PL"/>
        </w:rPr>
        <w:t>Regionalny Dyrektor Ochrony Środowiska w Szczecinie WST w Koszalinie pismem z dnia 20 sierpnia 2020 r. znak WST-K.4220.268.2020.MK wyraził opinię, że dla przedsięwzięcia pn.: „</w:t>
      </w:r>
      <w:r>
        <w:rPr>
          <w:rFonts w:ascii="Arial" w:hAnsi="Arial" w:cs="Arial"/>
        </w:rPr>
        <w:t>Instalacja paneli fotowoltaicznych oraz infrastruktury technicznej powiązanej z farmą fotowoltaiczną o mocy do 4,0 MW na działce nr 122/5 obręb Gołogóra, gm. Polanów”</w:t>
      </w:r>
      <w:r>
        <w:rPr>
          <w:rStyle w:val="alb"/>
          <w:rFonts w:ascii="Arial" w:eastAsia="Times New Roman" w:hAnsi="Arial" w:cs="Arial"/>
          <w:color w:val="000000"/>
          <w:lang w:eastAsia="pl-PL"/>
        </w:rPr>
        <w:t xml:space="preserve">, istnieje konieczność przeprowadzenia oceny oddziaływania na środowisko i ustalił zakres raportu </w:t>
      </w:r>
      <w:proofErr w:type="spellStart"/>
      <w:r>
        <w:rPr>
          <w:rStyle w:val="alb"/>
          <w:rFonts w:ascii="Arial" w:eastAsia="Times New Roman" w:hAnsi="Arial" w:cs="Arial"/>
          <w:color w:val="000000"/>
          <w:lang w:eastAsia="pl-PL"/>
        </w:rPr>
        <w:t>ooś</w:t>
      </w:r>
      <w:proofErr w:type="spellEnd"/>
      <w:r>
        <w:rPr>
          <w:rStyle w:val="alb"/>
          <w:rFonts w:ascii="Arial" w:eastAsia="Times New Roman" w:hAnsi="Arial" w:cs="Arial"/>
          <w:color w:val="000000"/>
          <w:lang w:eastAsia="pl-PL"/>
        </w:rPr>
        <w:t xml:space="preserve">, w myśl art. 66 ustawy </w:t>
      </w:r>
      <w:proofErr w:type="spellStart"/>
      <w:r>
        <w:rPr>
          <w:rStyle w:val="alb"/>
          <w:rFonts w:ascii="Arial" w:eastAsia="Times New Roman" w:hAnsi="Arial" w:cs="Arial"/>
          <w:color w:val="000000"/>
          <w:lang w:eastAsia="pl-PL"/>
        </w:rPr>
        <w:t>ooś</w:t>
      </w:r>
      <w:proofErr w:type="spellEnd"/>
      <w:r>
        <w:rPr>
          <w:rStyle w:val="alb"/>
          <w:rFonts w:ascii="Arial" w:eastAsia="Times New Roman" w:hAnsi="Arial" w:cs="Arial"/>
          <w:color w:val="000000"/>
          <w:lang w:eastAsia="pl-PL"/>
        </w:rPr>
        <w:t>.</w:t>
      </w:r>
    </w:p>
    <w:p w14:paraId="0D111DAF" w14:textId="77777777" w:rsidR="00CC0C1A" w:rsidRDefault="00000000">
      <w:pPr>
        <w:pStyle w:val="Standard"/>
        <w:spacing w:after="0"/>
        <w:ind w:firstLine="708"/>
      </w:pPr>
      <w:r>
        <w:rPr>
          <w:rStyle w:val="alb"/>
          <w:rFonts w:ascii="Arial" w:hAnsi="Arial" w:cs="Arial"/>
          <w:color w:val="000000"/>
        </w:rPr>
        <w:t>Pismem z dnia 28 sierpnia 2020</w:t>
      </w:r>
      <w:r>
        <w:rPr>
          <w:rFonts w:ascii="Arial" w:eastAsia="Times New Roman" w:hAnsi="Arial" w:cs="Arial"/>
          <w:color w:val="000000"/>
          <w:lang w:eastAsia="pl-PL"/>
        </w:rPr>
        <w:t xml:space="preserve"> r., znak: </w:t>
      </w:r>
      <w:proofErr w:type="gramStart"/>
      <w:r>
        <w:rPr>
          <w:rFonts w:ascii="Arial" w:eastAsia="Times New Roman" w:hAnsi="Arial" w:cs="Arial"/>
          <w:color w:val="000000"/>
          <w:lang w:eastAsia="pl-PL"/>
        </w:rPr>
        <w:t>SZ.ZZŚ</w:t>
      </w:r>
      <w:proofErr w:type="gramEnd"/>
      <w:r>
        <w:rPr>
          <w:rFonts w:ascii="Arial" w:eastAsia="Times New Roman" w:hAnsi="Arial" w:cs="Arial"/>
          <w:color w:val="000000"/>
          <w:lang w:eastAsia="pl-PL"/>
        </w:rPr>
        <w:t>.2.154.154.2020.DL Dyrektor Zarządu Zlewni w Koszalinie Państwowego Gospodarstwa Wodnego Wody Polskie, wyraził opinię o braku potrzeby przeprowadzenia oceny oddziaływania planowanego przedsięwzięcia na stan zasobów wodnych i zagrożenie osiągnięcia celów środowiskowych, określając jednocześnie warunki i wymagania konieczne do uwzględnienia w niniejszej decyzji środowiskowej.</w:t>
      </w:r>
    </w:p>
    <w:p w14:paraId="64AC7EBD" w14:textId="77777777" w:rsidR="00CC0C1A" w:rsidRDefault="00000000">
      <w:pPr>
        <w:spacing w:line="276" w:lineRule="auto"/>
        <w:ind w:firstLine="709"/>
        <w:jc w:val="both"/>
      </w:pPr>
      <w:r>
        <w:rPr>
          <w:rFonts w:ascii="Arial" w:hAnsi="Arial" w:cs="Arial"/>
        </w:rPr>
        <w:t xml:space="preserve">Państwowy Powiatowy Inspektor Sanitarny w Koszalinie nie wyraził opinii co do potrzeby sporządzenia raportu oddziaływania na środowisko w ustawowym terminie, co zgodnie z art. 78 ust. 4 ustawy </w:t>
      </w:r>
      <w:proofErr w:type="spellStart"/>
      <w:r>
        <w:rPr>
          <w:rFonts w:ascii="Arial" w:hAnsi="Arial" w:cs="Arial"/>
        </w:rPr>
        <w:t>ooś</w:t>
      </w:r>
      <w:proofErr w:type="spellEnd"/>
      <w:r>
        <w:rPr>
          <w:rFonts w:ascii="Arial" w:hAnsi="Arial" w:cs="Arial"/>
        </w:rPr>
        <w:t>, traktuje się jako brak zastrzeżeń.</w:t>
      </w:r>
    </w:p>
    <w:p w14:paraId="48871364" w14:textId="77777777" w:rsidR="00CC0C1A" w:rsidRDefault="00000000">
      <w:pPr>
        <w:pStyle w:val="Standard"/>
        <w:spacing w:after="0"/>
        <w:ind w:firstLine="708"/>
      </w:pPr>
      <w:r>
        <w:rPr>
          <w:rFonts w:ascii="Arial" w:hAnsi="Arial" w:cs="Arial"/>
          <w:color w:val="000000"/>
        </w:rPr>
        <w:t xml:space="preserve">W myśl art. 64 ust. 1 pkt 1 ustawy </w:t>
      </w:r>
      <w:proofErr w:type="spellStart"/>
      <w:r>
        <w:rPr>
          <w:rFonts w:ascii="Arial" w:hAnsi="Arial" w:cs="Arial"/>
          <w:color w:val="000000"/>
        </w:rPr>
        <w:t>ooś</w:t>
      </w:r>
      <w:proofErr w:type="spellEnd"/>
      <w:r>
        <w:rPr>
          <w:rFonts w:ascii="Arial" w:hAnsi="Arial" w:cs="Arial"/>
          <w:color w:val="000000"/>
        </w:rPr>
        <w:t xml:space="preserve">, obowiązek przeprowadzenia oceny oddziaływania planowanych przedsięwzięć mogących potencjalnie znacząco oddziaływać na środowisko, o których mowa w art. 59 ust. 1 pkt 2 ustawy </w:t>
      </w:r>
      <w:proofErr w:type="spellStart"/>
      <w:r>
        <w:rPr>
          <w:rFonts w:ascii="Arial" w:hAnsi="Arial" w:cs="Arial"/>
          <w:color w:val="000000"/>
        </w:rPr>
        <w:t>ooś</w:t>
      </w:r>
      <w:proofErr w:type="spellEnd"/>
      <w:r>
        <w:rPr>
          <w:rFonts w:ascii="Arial" w:hAnsi="Arial" w:cs="Arial"/>
          <w:color w:val="000000"/>
        </w:rPr>
        <w:t>, stwierdza w drodze postanowienia, organ właściwy do wydania decyzji o środowiskowych uwarunkowaniach. Burmistrz Polanowa postanowieniem z dnia 04 września 2020 r. znak: PA.IV.6220.12.2019.6.JP stwierdził potrzebę przeprowadzenia oceny oddziaływania na środowisko planowanego przedsięwzięcia.</w:t>
      </w:r>
    </w:p>
    <w:p w14:paraId="00FFD167" w14:textId="77777777" w:rsidR="00CC0C1A" w:rsidRDefault="00000000">
      <w:pPr>
        <w:pStyle w:val="Standard"/>
        <w:spacing w:after="0"/>
        <w:ind w:firstLine="708"/>
      </w:pPr>
      <w:r>
        <w:rPr>
          <w:rStyle w:val="alb"/>
          <w:rFonts w:ascii="Arial" w:hAnsi="Arial" w:cs="Arial"/>
          <w:color w:val="000000"/>
        </w:rPr>
        <w:lastRenderedPageBreak/>
        <w:t>W dniu 27 czerwca 2022 r. wnioskodawca przedłożył raport o oddziaływaniu planowanego przedsięwzięcia na środowisko.</w:t>
      </w:r>
    </w:p>
    <w:p w14:paraId="7111095F" w14:textId="77777777" w:rsidR="00CC0C1A" w:rsidRDefault="00000000">
      <w:pPr>
        <w:pStyle w:val="Standard"/>
        <w:spacing w:after="0"/>
      </w:pPr>
      <w:r>
        <w:rPr>
          <w:rStyle w:val="alb"/>
          <w:rFonts w:ascii="Arial" w:hAnsi="Arial" w:cs="Arial"/>
          <w:color w:val="000000"/>
        </w:rPr>
        <w:tab/>
        <w:t xml:space="preserve">Burmistrz Polanowa, zgodnie z art. 77 ust. 1 ustawy </w:t>
      </w:r>
      <w:proofErr w:type="spellStart"/>
      <w:r>
        <w:rPr>
          <w:rStyle w:val="alb"/>
          <w:rFonts w:ascii="Arial" w:hAnsi="Arial" w:cs="Arial"/>
          <w:color w:val="000000"/>
        </w:rPr>
        <w:t>ooś</w:t>
      </w:r>
      <w:proofErr w:type="spellEnd"/>
      <w:r>
        <w:rPr>
          <w:rStyle w:val="alb"/>
          <w:rFonts w:ascii="Arial" w:hAnsi="Arial" w:cs="Arial"/>
          <w:color w:val="000000"/>
        </w:rPr>
        <w:t xml:space="preserve"> pismem z dnia 14 lipca 2022 r. zwrócił się do Regionalnego Dyrektora Ochrony Środowiska, WST w Koszalinie z wnioskiem o uzgodnienie warunków realizacji przedmiotowego przedsięwzięcia.</w:t>
      </w:r>
    </w:p>
    <w:p w14:paraId="35A1811E" w14:textId="77777777" w:rsidR="00CC0C1A" w:rsidRDefault="00000000">
      <w:pPr>
        <w:pStyle w:val="Standard"/>
        <w:spacing w:after="0"/>
        <w:ind w:firstLine="708"/>
      </w:pPr>
      <w:r>
        <w:rPr>
          <w:rFonts w:ascii="Arial" w:hAnsi="Arial" w:cs="Arial"/>
          <w:color w:val="000000"/>
        </w:rPr>
        <w:t>Regionalny Dyrektor Ochrony Środowiska w Szczecinie postanowieniem z dnia 10 lutego 2023 r. znak: WST-K.4221.39.2022.MCD.6 uzgodnił realizację przedsięwzięcia i jednocześnie określił warunki realizacji inwestycji, wskazane w sentencji niniejszej decyzji.</w:t>
      </w:r>
    </w:p>
    <w:p w14:paraId="0FE327CE" w14:textId="77777777" w:rsidR="00CC0C1A" w:rsidRDefault="00000000">
      <w:pPr>
        <w:pStyle w:val="Standard"/>
        <w:spacing w:after="0"/>
      </w:pPr>
      <w:r>
        <w:rPr>
          <w:rFonts w:ascii="Arial" w:hAnsi="Arial" w:cs="Arial"/>
          <w:color w:val="000000"/>
        </w:rPr>
        <w:tab/>
      </w:r>
      <w:r>
        <w:rPr>
          <w:rFonts w:ascii="Arial" w:hAnsi="Arial" w:cs="Arial"/>
        </w:rPr>
        <w:t xml:space="preserve">W ramach przedmiotowego przedsięwzięcia przewiduje się budowę instalacji fotowoltaicznej o mocy do 4 MW wraz z niezbędną infrastrukturą techniczną, na którą składa się m.in.: konstrukcja i elementy montażowe, panele fotowoltaiczne, inwertery DC/AC, okablowanie, dwie kontenerowe rozdzielnice </w:t>
      </w:r>
      <w:proofErr w:type="spellStart"/>
      <w:r>
        <w:rPr>
          <w:rFonts w:ascii="Arial" w:hAnsi="Arial" w:cs="Arial"/>
        </w:rPr>
        <w:t>nn</w:t>
      </w:r>
      <w:proofErr w:type="spellEnd"/>
      <w:r>
        <w:rPr>
          <w:rFonts w:ascii="Arial" w:hAnsi="Arial" w:cs="Arial"/>
        </w:rPr>
        <w:t>/SN, układy pomiarowo-zabezpieczające, przyłącze do sieci elektroenergetycznej, ogrodzenie, droga dojazdowa i wewnętrzna, system monitoringu. Inwestor planuje przyłączyć przedmiotową farmę fotowoltaiczną do sieci lokalnego operatora energetycznego. Dokładna lokalizacja i sposób wykonania przyłączenia do sieci ustalony zostanie przez operatora sieci elektroenergetycznej na etapie uzyskiwania warunków przyłączenia.</w:t>
      </w:r>
    </w:p>
    <w:p w14:paraId="187ABD64" w14:textId="77777777" w:rsidR="00CC0C1A" w:rsidRDefault="00000000">
      <w:pPr>
        <w:pStyle w:val="Standard"/>
        <w:spacing w:after="0"/>
        <w:ind w:firstLine="720"/>
      </w:pPr>
      <w:r>
        <w:rPr>
          <w:rFonts w:ascii="Arial" w:hAnsi="Arial" w:cs="Arial"/>
        </w:rPr>
        <w:t>Instalacja fotowoltaiczna zostanie usytuowana na działce nr 122/5 obręb Gołogóra, o powierzchni 7,21 ha. Przewiduje się, że łączna powierzchnia terenu pod zabudowę projektowanej instalacji oraz terenu przeznaczonego do przekształcenia w ramach realizacji przedmiotowej inwestycji wyniesie maksymalnie do 5,0 ha. Analizowaną działkę stanowią grunty orne (</w:t>
      </w:r>
      <w:proofErr w:type="spellStart"/>
      <w:r>
        <w:rPr>
          <w:rFonts w:ascii="Arial" w:hAnsi="Arial" w:cs="Arial"/>
        </w:rPr>
        <w:t>RIVa</w:t>
      </w:r>
      <w:proofErr w:type="spellEnd"/>
      <w:r>
        <w:rPr>
          <w:rFonts w:ascii="Arial" w:hAnsi="Arial" w:cs="Arial"/>
        </w:rPr>
        <w:t xml:space="preserve"> i </w:t>
      </w:r>
      <w:proofErr w:type="spellStart"/>
      <w:r>
        <w:rPr>
          <w:rFonts w:ascii="Arial" w:hAnsi="Arial" w:cs="Arial"/>
        </w:rPr>
        <w:t>RIVb</w:t>
      </w:r>
      <w:proofErr w:type="spellEnd"/>
      <w:r>
        <w:rPr>
          <w:rFonts w:ascii="Arial" w:hAnsi="Arial" w:cs="Arial"/>
        </w:rPr>
        <w:t>), które w trzech lokalizacjach porastają pojedyncze zadrzewienia lub ich skupiska. Tereny porośnięte drzewami zostały wyłączone spod lokalizacji przedmiotowego przedsięwzięcia, co zostało uwzględnione w warunkach realizacji przedsięwzięcia. Teren ww. nieruchomości obecnie stanowi grunty użytkowane głównie jako łąki kośne, które poddawane są zabiegom agrotechnicznym (2 - krotnemu koszeniu w ciągu roku).</w:t>
      </w:r>
    </w:p>
    <w:p w14:paraId="37C0579B" w14:textId="77777777" w:rsidR="00CC0C1A" w:rsidRDefault="00000000">
      <w:pPr>
        <w:pStyle w:val="Standard"/>
        <w:spacing w:after="0"/>
      </w:pPr>
      <w:r>
        <w:rPr>
          <w:rFonts w:ascii="Arial" w:hAnsi="Arial" w:cs="Arial"/>
          <w:color w:val="000000"/>
        </w:rPr>
        <w:tab/>
      </w:r>
      <w:r>
        <w:rPr>
          <w:rFonts w:ascii="Arial" w:hAnsi="Arial" w:cs="Arial"/>
        </w:rPr>
        <w:t>W najbliższym otoczeniu znajdują się: działka drogowa, grunty orne, nieużytki, pastwiska, grunty zadrzewione i zakrzewione na użytkach rolnych oraz lasy. Planowaną instalację od najbliżej położonego budynku mieszkaniowego (tj. na działce nr 116/1 obręb Gołogóra), będzie dzielić odległość około 230 m. Teren zainwestowania nie jest objęty ustaleniami miejscowego planu zagospodarowania przestrzennego.</w:t>
      </w:r>
    </w:p>
    <w:p w14:paraId="68EDAA93" w14:textId="77777777" w:rsidR="00CC0C1A" w:rsidRDefault="00000000">
      <w:pPr>
        <w:pStyle w:val="Standard"/>
        <w:spacing w:after="0"/>
      </w:pPr>
      <w:r>
        <w:rPr>
          <w:rFonts w:ascii="Arial" w:hAnsi="Arial" w:cs="Arial"/>
          <w:color w:val="000000"/>
        </w:rPr>
        <w:tab/>
      </w:r>
      <w:bookmarkStart w:id="0" w:name="_Hlk134690983"/>
      <w:r>
        <w:rPr>
          <w:rFonts w:ascii="Arial" w:hAnsi="Arial" w:cs="Arial"/>
        </w:rPr>
        <w:t>Etap realizacji inwestycji związany będzie z typową emisją akustyczną i emisją zanieczyszczeń do powietrza charakterystyczną dla prac budowlanych, wynikającą z transportu materiałów oraz pracy urządzeń i maszyn (wiertarki, koparka, dźwig, ubijarka, kafar itd.). Największe uciążliwości powodowane będą pracami ziemnymi realizowanymi z wykorzystaniem cięższego sprzętu, których natężenie będzie zmienne i związane z miejscem ich wykonywania. Prace wykonawcze związane z realizacją przedsięwzięcia będą prowadzone wyłącznie w porze dziennej, tj. w godzinach 6.00-22.00. Uwzględniając powyższe i mając na względzie specyfikę prac budowlano-montażowych uznano, że emisje wystąpią lokalnie, będą miały charakter przejściowy oraz ustąpią po zakończeniu prac realizacyjnych.</w:t>
      </w:r>
      <w:bookmarkEnd w:id="0"/>
    </w:p>
    <w:p w14:paraId="00B5BE5F" w14:textId="77777777" w:rsidR="00CC0C1A" w:rsidRDefault="00000000">
      <w:pPr>
        <w:pStyle w:val="Standard"/>
        <w:spacing w:after="0"/>
        <w:ind w:firstLine="720"/>
      </w:pPr>
      <w:bookmarkStart w:id="1" w:name="_Hlk134691063"/>
      <w:r>
        <w:rPr>
          <w:rFonts w:ascii="Arial" w:hAnsi="Arial" w:cs="Arial"/>
        </w:rPr>
        <w:t xml:space="preserve">Podczas fazy budowy instalacji będą produkowane niewielkie ilości ścieków socjalno-bytowych, w związku z czym planuje się zastosowanie kontenerów sanitarnych, które zostaną przetransportowane na teren inwestycji. Teren przedsięwzięcia na etapie prac budowlanych zostanie zaopatrzony w środki do neutralizacji przypadkowo rozlanych substancji ropopochodnych. W przypadku ich niekontrolowanego wycieku, zanieczyszczenie zostanie niezwłocznie usunięte za pomocą środków do neutralizacji, a zebrany materiał przekazany do utylizacji uprawnionemu odbiorcy. Tankowanie oraz naprawy sprzętu będą </w:t>
      </w:r>
      <w:r>
        <w:rPr>
          <w:rFonts w:ascii="Arial" w:hAnsi="Arial" w:cs="Arial"/>
        </w:rPr>
        <w:lastRenderedPageBreak/>
        <w:t>wykonywane poza terenem inwestycji. Realizacja przedsięwzięcia będzie wiązała się z wytwarzaniem odpadów powstających podczas prac budowlano-montażowych. Odpady te będą selektywnie zbierane i gromadzone w zamkniętych pojemnikach lub kontenerach usytuowanych na szczelnym podłożu, w wyznaczonych miejscach na terenie przedsięwzięcia. Po zgromadzeniu odpowiedniej ilości lub po zakończeniu prac budowlano-montażowych, odpady zostaną przekazane firmom posiadającym stosowne uprawnienia w zakresie gospodarki odpadami.</w:t>
      </w:r>
    </w:p>
    <w:p w14:paraId="5754E461" w14:textId="77777777" w:rsidR="00CC0C1A" w:rsidRDefault="00000000">
      <w:pPr>
        <w:pStyle w:val="Standard"/>
        <w:spacing w:after="0"/>
      </w:pPr>
      <w:r>
        <w:rPr>
          <w:rFonts w:ascii="Arial" w:hAnsi="Arial" w:cs="Arial"/>
          <w:color w:val="000000"/>
        </w:rPr>
        <w:tab/>
      </w:r>
      <w:r>
        <w:rPr>
          <w:rFonts w:ascii="Arial" w:hAnsi="Arial" w:cs="Arial"/>
        </w:rPr>
        <w:t>Podczas funkcjonowania instalacji fotowoltaicznej nie będą powstawać ścieki, zarówno technologiczne, jak i bytowe. Zakłada się mycie paneli wodą, przy czym przy silniejszych zabrudzeniach stosowane będą środki biodegradowalne, obojętne dla środowiska. Wody z mycia paneli wraz z wodami opadowymi i roztopowymi będą wsiąkały bezpośrednio do gruntu. Wnioskodawca przewiduje montaż transformatora suchego żywicznego lub olejowego. W celu ochrony środowiska gruntowo-wodnego, w przypadku zastosowania transformatorów olejowych, stacje transformatorowe będą wyposażone w szczelne misy olejowe, co uniemożliwi przedostanie się oleju do gruntu w trakcie awarii. Eksploatacja farmy fotowoltaicznej związana będzie również z powstawaniem niewielkiej ilości odpadów podczas przeprowadzania napraw urządzeń lub prac konserwacyjnych. Odpady te nie będą magazynowane na terenie farmy, ale bezpośrednio po ich wytworzeniu zostaną usunięte przez podmioty świadczące usługi serwisowe i przekazywane do zagospodarowania zgodnie z obowiązującymi przepisami prawa.</w:t>
      </w:r>
    </w:p>
    <w:p w14:paraId="6ECA3AF9" w14:textId="77777777" w:rsidR="00CC0C1A" w:rsidRDefault="00000000">
      <w:pPr>
        <w:pStyle w:val="Standard"/>
        <w:spacing w:after="0"/>
      </w:pPr>
      <w:r>
        <w:rPr>
          <w:rFonts w:ascii="Arial" w:hAnsi="Arial" w:cs="Arial"/>
          <w:color w:val="000000"/>
        </w:rPr>
        <w:tab/>
      </w:r>
      <w:r>
        <w:rPr>
          <w:rFonts w:ascii="Arial" w:hAnsi="Arial" w:cs="Arial"/>
        </w:rPr>
        <w:t xml:space="preserve">Podczas eksploatacji (tj. przez okres do 30 lat) inwestycja nie będzie generowała zanieczyszczeń do atmosfery w przeciwieństwie do tradycyjnych form wytwarzania energii w procesach spalania, tym samym przyczyni się do ochrony powietrza i klimatu. Potencjalne źródło emisji hałasu mogą stanowić: stacje transformatorowe, magazyny energii oraz inwertery. Z kolei chłodzenie paneli fotowoltaicznych odbywać się będzie w sposób naturalny, przez obieg powietrza atmosferycznego. </w:t>
      </w:r>
      <w:bookmarkEnd w:id="1"/>
      <w:r>
        <w:rPr>
          <w:rFonts w:ascii="Arial" w:hAnsi="Arial" w:cs="Arial"/>
        </w:rPr>
        <w:t>Z przedłożonej dokumentacji wynika, że eksploatacja przedsięwzięcia nie będzie wiązała się z przekroczeniem akustycznych standardów jakości środowiska na granicy najbliższego terenu wymagającego ochrony akustycznej (tj. na działce nr 116/1 obręb Gołogóra). Z uwagi na planowane umieszczenie transformatorów w kontenerach ograniczających przenikanie fal elektromagnetycznych, oddziaływanie to będzie znikome i nie przekroczy obowiązujących w tym zakresie norm.</w:t>
      </w:r>
    </w:p>
    <w:p w14:paraId="5F4550AD" w14:textId="77777777" w:rsidR="00CC0C1A" w:rsidRDefault="00000000">
      <w:pPr>
        <w:pStyle w:val="Default"/>
      </w:pPr>
      <w:r>
        <w:rPr>
          <w:rFonts w:ascii="Arial" w:hAnsi="Arial" w:cs="Arial"/>
          <w:sz w:val="22"/>
          <w:szCs w:val="22"/>
        </w:rPr>
        <w:tab/>
      </w:r>
      <w:r>
        <w:rPr>
          <w:rFonts w:ascii="Arial" w:eastAsia="Calibri" w:hAnsi="Arial" w:cs="Arial"/>
          <w:sz w:val="22"/>
          <w:szCs w:val="22"/>
        </w:rPr>
        <w:t xml:space="preserve">Instalację fotowoltaiczną planuje się usytuować w granicach obszaru chronionego krajobrazu pn. „Okolice Żydowo-Biały Bór”, wyznaczonego w celu ochrony naturalnych walorów Pojezierza Bytowskiego z charakterystycznymi jeziorami </w:t>
      </w:r>
      <w:proofErr w:type="spellStart"/>
      <w:r>
        <w:rPr>
          <w:rFonts w:ascii="Arial" w:eastAsia="Calibri" w:hAnsi="Arial" w:cs="Arial"/>
          <w:sz w:val="22"/>
          <w:szCs w:val="22"/>
        </w:rPr>
        <w:t>lobeliowymi</w:t>
      </w:r>
      <w:proofErr w:type="spellEnd"/>
      <w:r>
        <w:rPr>
          <w:rFonts w:ascii="Arial" w:eastAsia="Calibri" w:hAnsi="Arial" w:cs="Arial"/>
          <w:sz w:val="22"/>
          <w:szCs w:val="22"/>
        </w:rPr>
        <w:t xml:space="preserve">. </w:t>
      </w:r>
    </w:p>
    <w:p w14:paraId="0134DE2F" w14:textId="77777777" w:rsidR="00CC0C1A" w:rsidRDefault="00000000">
      <w:pPr>
        <w:pStyle w:val="Standard"/>
        <w:spacing w:after="0"/>
        <w:ind w:firstLine="720"/>
      </w:pPr>
      <w:r>
        <w:rPr>
          <w:rFonts w:ascii="Arial" w:hAnsi="Arial" w:cs="Arial"/>
          <w:color w:val="000000"/>
        </w:rPr>
        <w:t>Zgodnie z zapisem zawartym w § 2 ust. 1 pkt 2 uchwały Nr XXXII/375/09 Sejmiku Województwa Zachodniopomorskiego z dnia 15 września 2009 r. w sprawie obszarów chronionego krajobrazu (</w:t>
      </w:r>
      <w:proofErr w:type="spellStart"/>
      <w:r>
        <w:rPr>
          <w:rFonts w:ascii="Arial" w:hAnsi="Arial" w:cs="Arial"/>
          <w:color w:val="000000"/>
        </w:rPr>
        <w:t>Dz.Urz.Woj.Zach</w:t>
      </w:r>
      <w:proofErr w:type="spellEnd"/>
      <w:r>
        <w:rPr>
          <w:rFonts w:ascii="Arial" w:hAnsi="Arial" w:cs="Arial"/>
          <w:color w:val="000000"/>
        </w:rPr>
        <w:t xml:space="preserve">. z 2021 r., poz. 2091), w obrębie tego obszaru obowiązuje m.in. zakaz realizacji przedsięwzięć mogących znacząco oddziaływać na środowisko, w rozumieniu przepisów </w:t>
      </w:r>
      <w:r>
        <w:rPr>
          <w:rFonts w:ascii="Arial" w:hAnsi="Arial" w:cs="Arial"/>
          <w:i/>
          <w:iCs/>
          <w:color w:val="000000"/>
        </w:rPr>
        <w:t xml:space="preserve">ustawy </w:t>
      </w:r>
      <w:proofErr w:type="spellStart"/>
      <w:r>
        <w:rPr>
          <w:rFonts w:ascii="Arial" w:hAnsi="Arial" w:cs="Arial"/>
          <w:i/>
          <w:iCs/>
          <w:color w:val="000000"/>
        </w:rPr>
        <w:t>ooś</w:t>
      </w:r>
      <w:proofErr w:type="spellEnd"/>
      <w:r>
        <w:rPr>
          <w:rFonts w:ascii="Arial" w:hAnsi="Arial" w:cs="Arial"/>
          <w:color w:val="000000"/>
        </w:rPr>
        <w:t xml:space="preserve">. Zastosowanie odstępstwa możliwe jest jedynie po przeprowadzeniu oceny oddziaływania przedsięwzięcia na środowisko, która wykaże brak znaczącego negatywnego wpływu na ochronę przyrody i ochronę krajobrazu. W oparciu o przedstawioną w </w:t>
      </w:r>
      <w:r>
        <w:rPr>
          <w:rFonts w:ascii="Arial" w:hAnsi="Arial" w:cs="Arial"/>
          <w:i/>
          <w:iCs/>
          <w:color w:val="000000"/>
        </w:rPr>
        <w:t xml:space="preserve">raporcie </w:t>
      </w:r>
      <w:proofErr w:type="spellStart"/>
      <w:r>
        <w:rPr>
          <w:rFonts w:ascii="Arial" w:hAnsi="Arial" w:cs="Arial"/>
          <w:i/>
          <w:iCs/>
          <w:color w:val="000000"/>
        </w:rPr>
        <w:t>ooś</w:t>
      </w:r>
      <w:proofErr w:type="spellEnd"/>
      <w:r>
        <w:rPr>
          <w:rFonts w:ascii="Arial" w:hAnsi="Arial" w:cs="Arial"/>
          <w:i/>
          <w:iCs/>
          <w:color w:val="000000"/>
        </w:rPr>
        <w:t xml:space="preserve"> </w:t>
      </w:r>
      <w:r>
        <w:rPr>
          <w:rFonts w:ascii="Arial" w:hAnsi="Arial" w:cs="Arial"/>
          <w:color w:val="000000"/>
        </w:rPr>
        <w:t xml:space="preserve">ocenę oddziaływania projektowanej farmy słonecznej na ten obszar ustalono, iż realizacja planowanego zamierzenia inwestycyjnego w obrębie pól uprawnych spowoduje przekształcenie gruntów rolnych na tereny przemysłowe, co przyczyni się do zmian w lokalnym krajobrazie. Wysokość poszczególnych elementów projektowanej instalacji (w tym kontenerowych stacji transformatorowych) wyniesie maksymalnie do 5 m. Na uwadze należy mieć jednak, iż pomiędzy projektowaną instalacją, a istniejącą zabudową mieszkaniową zlokalizowaną na działce nr 116/1 obręb Gołogóra, występuje naturalna przesłona krajobrazowa w postaci kompleksu leśnego, która ogranicza widoczność instalacji. Dodatkowo w celu ograniczenia widoczności instalacji w </w:t>
      </w:r>
      <w:r>
        <w:rPr>
          <w:rFonts w:ascii="Arial" w:hAnsi="Arial" w:cs="Arial"/>
          <w:color w:val="000000"/>
        </w:rPr>
        <w:lastRenderedPageBreak/>
        <w:t>krajobrazie, inwestor planuje wykonanie infrastruktury technicznej towarzyszącej instalacji fotowoltaicznej (w tym stacji transformatorowych) w kolorach stonowanych, nie wyróżniających się w otoczeniu (w odcieniu zieleni, brązu lub szarości). Ponadto wnioskodawca zrezygnował z ciągłego oświetlenia terenu farmy w porze nocnej. Powyższe ustalenia wskazano jako warunki realizacji przedmiotowej inwestycji. Biorąc to pod uwagę, przedmiotowa inwestycja nie powinna oddziaływać negatywnie na krajobraz oraz na pobliskich mieszkańców.</w:t>
      </w:r>
    </w:p>
    <w:p w14:paraId="643C62AD" w14:textId="77777777" w:rsidR="00CC0C1A" w:rsidRDefault="00000000">
      <w:pPr>
        <w:pStyle w:val="Default"/>
      </w:pPr>
      <w:r>
        <w:rPr>
          <w:rFonts w:ascii="Arial" w:hAnsi="Arial" w:cs="Arial"/>
          <w:sz w:val="22"/>
          <w:szCs w:val="22"/>
        </w:rPr>
        <w:tab/>
      </w:r>
      <w:r>
        <w:rPr>
          <w:rFonts w:ascii="Arial" w:eastAsia="Calibri" w:hAnsi="Arial" w:cs="Arial"/>
          <w:sz w:val="22"/>
          <w:szCs w:val="22"/>
        </w:rPr>
        <w:t xml:space="preserve">Ww. uchwała wprowadza również zakaz: </w:t>
      </w:r>
    </w:p>
    <w:p w14:paraId="7BA26A20" w14:textId="77777777" w:rsidR="00CC0C1A" w:rsidRDefault="00000000">
      <w:pPr>
        <w:widowControl/>
        <w:autoSpaceDE w:val="0"/>
        <w:textAlignment w:val="auto"/>
        <w:rPr>
          <w:rFonts w:ascii="Arial" w:hAnsi="Arial" w:cs="Arial"/>
          <w:color w:val="000000"/>
        </w:rPr>
      </w:pPr>
      <w:r>
        <w:rPr>
          <w:rFonts w:ascii="Arial" w:hAnsi="Arial" w:cs="Arial"/>
          <w:color w:val="000000"/>
        </w:rPr>
        <w:t xml:space="preserve">- zabijania dziko występujących zwierząt, niszczenia ich nor, legowisk, innych schronień i miejsc rozrodu oraz tarlisk i złożonej ikry, z wyjątkiem amatorskiego połowu ryb oraz wykonywania czynności w ramach racjonalnej gospodarki rolnej, leśnej, rybackiej i łowieckiej; </w:t>
      </w:r>
    </w:p>
    <w:p w14:paraId="20CE4CC8" w14:textId="77777777" w:rsidR="00CC0C1A" w:rsidRDefault="00000000">
      <w:pPr>
        <w:widowControl/>
        <w:autoSpaceDE w:val="0"/>
        <w:spacing w:after="47"/>
        <w:textAlignment w:val="auto"/>
        <w:rPr>
          <w:rFonts w:ascii="Arial" w:hAnsi="Arial" w:cs="Arial"/>
          <w:color w:val="000000"/>
        </w:rPr>
      </w:pPr>
      <w:r>
        <w:rPr>
          <w:rFonts w:ascii="Arial" w:hAnsi="Arial" w:cs="Arial"/>
          <w:color w:val="000000"/>
        </w:rPr>
        <w:t xml:space="preserve">- likwidowania i niszczenia </w:t>
      </w:r>
      <w:proofErr w:type="spellStart"/>
      <w:r>
        <w:rPr>
          <w:rFonts w:ascii="Arial" w:hAnsi="Arial" w:cs="Arial"/>
          <w:color w:val="000000"/>
        </w:rPr>
        <w:t>zadrzewień</w:t>
      </w:r>
      <w:proofErr w:type="spellEnd"/>
      <w:r>
        <w:rPr>
          <w:rFonts w:ascii="Arial" w:hAnsi="Arial" w:cs="Arial"/>
          <w:color w:val="000000"/>
        </w:rPr>
        <w:t xml:space="preserve"> śródpolnych, przydrożnych i nadwodnych, jeżeli nie wynikają z potrzeby ochrony przeciwpowodziowej lub zapewnienia bezpieczeństwa ruchu drogowego lub wodnego lub budowy, odbudowy, utrzymania, remontów lub naprawy urządzeń wodnych; </w:t>
      </w:r>
    </w:p>
    <w:p w14:paraId="25645193" w14:textId="77777777" w:rsidR="00CC0C1A" w:rsidRDefault="00000000">
      <w:pPr>
        <w:widowControl/>
        <w:autoSpaceDE w:val="0"/>
        <w:spacing w:after="47"/>
        <w:textAlignment w:val="auto"/>
        <w:rPr>
          <w:rFonts w:ascii="Arial" w:hAnsi="Arial" w:cs="Arial"/>
          <w:color w:val="000000"/>
        </w:rPr>
      </w:pPr>
      <w:r>
        <w:rPr>
          <w:rFonts w:ascii="Arial" w:hAnsi="Arial" w:cs="Arial"/>
          <w:color w:val="000000"/>
        </w:rPr>
        <w:t xml:space="preserve">- pozyskiwania dla celów gospodarczych skał, w tym torfu oraz skamieniałości, w tym kopalnych szczątków roślin i zwierząt, a także minerałów i bursztynu; </w:t>
      </w:r>
    </w:p>
    <w:p w14:paraId="149A41BB" w14:textId="77777777" w:rsidR="00CC0C1A" w:rsidRDefault="00000000">
      <w:pPr>
        <w:widowControl/>
        <w:suppressAutoHyphens w:val="0"/>
        <w:autoSpaceDE w:val="0"/>
        <w:spacing w:after="47"/>
        <w:textAlignment w:val="auto"/>
        <w:rPr>
          <w:rFonts w:ascii="Arial" w:hAnsi="Arial" w:cs="Arial"/>
          <w:color w:val="000000"/>
        </w:rPr>
      </w:pPr>
      <w:r>
        <w:rPr>
          <w:rFonts w:ascii="Arial" w:hAnsi="Arial" w:cs="Arial"/>
          <w:color w:val="000000"/>
        </w:rPr>
        <w:t xml:space="preserve">- wykonywania prac ziemnych trwale zniekształcających rzeźbę terenu, z wyjątkiem prac związanych z zabezpieczeniem przeciwpowodziowym lub </w:t>
      </w:r>
      <w:proofErr w:type="spellStart"/>
      <w:r>
        <w:rPr>
          <w:rFonts w:ascii="Arial" w:hAnsi="Arial" w:cs="Arial"/>
          <w:color w:val="000000"/>
        </w:rPr>
        <w:t>przeciwosuwiskowym</w:t>
      </w:r>
      <w:proofErr w:type="spellEnd"/>
      <w:r>
        <w:rPr>
          <w:rFonts w:ascii="Arial" w:hAnsi="Arial" w:cs="Arial"/>
          <w:color w:val="000000"/>
        </w:rPr>
        <w:t xml:space="preserve"> lub budową, odbudową, utrzymaniem, remontem lub naprawą urządzeń wodnych; </w:t>
      </w:r>
    </w:p>
    <w:p w14:paraId="7CD867CA" w14:textId="77777777" w:rsidR="00CC0C1A" w:rsidRDefault="00000000">
      <w:pPr>
        <w:widowControl/>
        <w:suppressAutoHyphens w:val="0"/>
        <w:autoSpaceDE w:val="0"/>
        <w:spacing w:after="47"/>
        <w:textAlignment w:val="auto"/>
        <w:rPr>
          <w:rFonts w:ascii="Arial" w:hAnsi="Arial" w:cs="Arial"/>
          <w:color w:val="000000"/>
        </w:rPr>
      </w:pPr>
      <w:r>
        <w:rPr>
          <w:rFonts w:ascii="Arial" w:hAnsi="Arial" w:cs="Arial"/>
          <w:color w:val="000000"/>
        </w:rPr>
        <w:t xml:space="preserve">- dokonywania zmian stosunków wodnych, jeżeli zmiany te nie służą ochronie przyrody lub racjonalnej gospodarce rolnej, leśnej, wodnej lub rybackiej; </w:t>
      </w:r>
    </w:p>
    <w:p w14:paraId="1512ADD1" w14:textId="77777777" w:rsidR="00CC0C1A" w:rsidRDefault="00000000">
      <w:pPr>
        <w:widowControl/>
        <w:suppressAutoHyphens w:val="0"/>
        <w:autoSpaceDE w:val="0"/>
        <w:spacing w:after="47"/>
        <w:textAlignment w:val="auto"/>
        <w:rPr>
          <w:rFonts w:ascii="Arial" w:hAnsi="Arial" w:cs="Arial"/>
          <w:color w:val="000000"/>
        </w:rPr>
      </w:pPr>
      <w:r>
        <w:rPr>
          <w:rFonts w:ascii="Arial" w:hAnsi="Arial" w:cs="Arial"/>
          <w:color w:val="000000"/>
        </w:rPr>
        <w:t xml:space="preserve">- likwidowania naturalnych zbiorników wodnych, starorzeczy i obszarów wodno-błotnych; </w:t>
      </w:r>
    </w:p>
    <w:p w14:paraId="08A2E11A" w14:textId="77777777" w:rsidR="00CC0C1A" w:rsidRDefault="00000000">
      <w:pPr>
        <w:widowControl/>
        <w:autoSpaceDE w:val="0"/>
        <w:textAlignment w:val="auto"/>
        <w:rPr>
          <w:rFonts w:ascii="Arial" w:hAnsi="Arial" w:cs="Arial"/>
          <w:color w:val="000000"/>
        </w:rPr>
      </w:pPr>
      <w:r>
        <w:rPr>
          <w:rFonts w:ascii="Arial" w:hAnsi="Arial" w:cs="Arial"/>
          <w:color w:val="000000"/>
        </w:rPr>
        <w:t xml:space="preserve">- budowania nowych obiektów budowlanych w pasie szerokości 100 m od linii brzegów rzek, jezior i innych naturalnych zbiorników wodnych lub zasięgu lustra wody w sztucznych zbiornikach wodnych usytuowanych na wodach płynących przy normalnym poziomie piętrzenia określonym w pozwoleniu wodnoprawnym, o którym mowa w art. 389 pkt 1 ustawy z dnia 20 lipca 2017 r. - Prawo wodne - z wyjątkiem urządzeń wodnych oraz obiektów służących prowadzeniu racjonalnej gospodarki rolnej, leśnej lub rybackiej. </w:t>
      </w:r>
    </w:p>
    <w:p w14:paraId="6BA2626F" w14:textId="77777777" w:rsidR="00CC0C1A" w:rsidRDefault="00000000">
      <w:pPr>
        <w:pStyle w:val="Standard"/>
        <w:spacing w:after="0"/>
      </w:pPr>
      <w:r>
        <w:rPr>
          <w:rFonts w:ascii="Arial" w:hAnsi="Arial" w:cs="Arial"/>
          <w:color w:val="000000"/>
        </w:rPr>
        <w:tab/>
      </w:r>
      <w:r>
        <w:rPr>
          <w:rFonts w:ascii="Arial" w:hAnsi="Arial" w:cs="Arial"/>
        </w:rPr>
        <w:t xml:space="preserve">Realizacja planowanej inwestycji nie wiąże się z zabijaniem dziko występujących zwierząt, niszczeniem ich nor, legowisk, innych schronień i miejsc rozrodu oraz tarlisk i złożonej ikry. Z uwagi na planowane przez wnioskodawcę posadowienie instalacji fotowoltaicznej wyłącznie na gruntach użytkowanych rolniczo, nie przewiduje się przeprowadzenia wycinki drzew i krzewów, a tym samym likwidowania i niszczenia </w:t>
      </w:r>
      <w:proofErr w:type="spellStart"/>
      <w:r>
        <w:rPr>
          <w:rFonts w:ascii="Arial" w:hAnsi="Arial" w:cs="Arial"/>
        </w:rPr>
        <w:t>zadrzewień</w:t>
      </w:r>
      <w:proofErr w:type="spellEnd"/>
      <w:r>
        <w:rPr>
          <w:rFonts w:ascii="Arial" w:hAnsi="Arial" w:cs="Arial"/>
        </w:rPr>
        <w:t xml:space="preserve"> śródpolnych, przydrożnych i nadwodnych. Realizacja i eksploatacja planowanego przedsięwzięcia nie </w:t>
      </w:r>
      <w:proofErr w:type="gramStart"/>
      <w:r>
        <w:rPr>
          <w:rFonts w:ascii="Arial" w:hAnsi="Arial" w:cs="Arial"/>
        </w:rPr>
        <w:t>będzie</w:t>
      </w:r>
      <w:proofErr w:type="gramEnd"/>
      <w:r>
        <w:rPr>
          <w:rFonts w:ascii="Arial" w:hAnsi="Arial" w:cs="Arial"/>
        </w:rPr>
        <w:t xml:space="preserve"> związana z wydobywaniem do celów gospodarczych skał, w tym torfu oraz skamieniałości, w tym kopalnych szczątków roślin i zwierząt, a także minerałów i bursztynu. Nie przewiduje się również wykonywania prac ziemnych trwale zniekształcających rzeźbę terenu, gdyż planowane do wykonania prace ziemne nie będą wiązać się z obniżeniem lub podniesieniem rzędnych terenu działki zainwestowania. Panele fotowoltaiczne zostaną zamontowane na konstrukcji wsporczej posadowionej bezpośrednio na gruncie. Charakter prac związanych z realizacją przedsięwzięcia nie będzie wiązał się również ze zmianą stosunków wodnych na analizowanym terenie. W ramach realizacji przedsięwzięcia nie przewiduje się likwidowania naturalnych zbiorników wodnych, starorzeczy i obszarów wodno-błotnych. Z uwagi na lokalizację inwestycji w odległości ponad 100 m od Jeziora Płociczno oraz innych zbiorników wodnych, zostanie zachowana minimalna odległość pomiędzy projektowanym obiektem, a brzegami rzek, jezior i innych zbiorników wodnych.</w:t>
      </w:r>
    </w:p>
    <w:p w14:paraId="4FA71ACF" w14:textId="77777777" w:rsidR="00CC0C1A" w:rsidRDefault="00000000">
      <w:pPr>
        <w:pStyle w:val="Standard"/>
        <w:spacing w:after="0"/>
      </w:pPr>
      <w:r>
        <w:rPr>
          <w:rFonts w:ascii="Arial" w:hAnsi="Arial" w:cs="Arial"/>
          <w:color w:val="000000"/>
        </w:rPr>
        <w:tab/>
      </w:r>
      <w:r>
        <w:rPr>
          <w:rFonts w:ascii="Arial" w:hAnsi="Arial" w:cs="Arial"/>
        </w:rPr>
        <w:t xml:space="preserve">Obszar objęty zakresem planowanych prac inwestycyjnych zlokalizowany jest również w granicach korytarza ekologicznego o kodzie GKPn-18 pn. „Puszcza Koszalińska”. </w:t>
      </w:r>
      <w:r>
        <w:rPr>
          <w:rFonts w:ascii="Arial" w:hAnsi="Arial" w:cs="Arial"/>
        </w:rPr>
        <w:lastRenderedPageBreak/>
        <w:t xml:space="preserve">Z wizji terenowych wykonanych na potrzeby opracowania </w:t>
      </w:r>
      <w:r>
        <w:rPr>
          <w:rFonts w:ascii="Arial" w:hAnsi="Arial" w:cs="Arial"/>
          <w:i/>
          <w:iCs/>
        </w:rPr>
        <w:t xml:space="preserve">raportu </w:t>
      </w:r>
      <w:proofErr w:type="spellStart"/>
      <w:r>
        <w:rPr>
          <w:rFonts w:ascii="Arial" w:hAnsi="Arial" w:cs="Arial"/>
          <w:i/>
          <w:iCs/>
        </w:rPr>
        <w:t>ooś</w:t>
      </w:r>
      <w:proofErr w:type="spellEnd"/>
      <w:r>
        <w:rPr>
          <w:rFonts w:ascii="Arial" w:hAnsi="Arial" w:cs="Arial"/>
          <w:i/>
          <w:iCs/>
        </w:rPr>
        <w:t xml:space="preserve"> </w:t>
      </w:r>
      <w:r>
        <w:rPr>
          <w:rFonts w:ascii="Arial" w:hAnsi="Arial" w:cs="Arial"/>
        </w:rPr>
        <w:t>wynika, że nieruchomość gruntowa przewidziana pod lokalizację przedmiotowej inwestycji wykorzystywana jest przez jaszczurkę zwinkę. Występowanie ww. gatunku fauny związane jest z lokalizacją inwestycji w sąsiedztwie lasu oraz gruntów zadrzewionych i zakrzewionych. Z uwagi na lokalizację inwestycji w otoczeniu gruntów ornych, nieużytków, pastwisk, gruntów zadrzewionych i zakrzewionych na użytkach rolnych oraz lasów, nie można na tym terenie wykluczyć występowania innych gatunków zwierząt. W związku z tym, w celu minimalizacji oddziaływania przedsięwzięcia na mniejszą faunę, nałożono na inwestora warunek, aby podczas prowadzenia prac wszelkie pułapki antropogeniczne szczelnie zakrywać oraz prowadzić regularne kontrole w celu uwolnienia zwierząt, które mimo zastosowanych zabezpieczeń zostaną w nich uwięzione. Natomiast w celu umożliwienia swobodnej migracji drobnej faunie na etapie eksploatacji farmy, w sentencji postanowienia nałożono obowiązek, aby w przypadku wykonania ogrodzenia zachować prześwit szerokości minimum 20,0 cm pomiędzy powierzchnią gruntu, a elementami ogrodzenia.</w:t>
      </w:r>
    </w:p>
    <w:p w14:paraId="58BC52FC" w14:textId="77777777" w:rsidR="00CC0C1A" w:rsidRDefault="00000000">
      <w:pPr>
        <w:pStyle w:val="Standard"/>
        <w:spacing w:after="0"/>
      </w:pPr>
      <w:r>
        <w:rPr>
          <w:rFonts w:ascii="Arial" w:hAnsi="Arial" w:cs="Arial"/>
        </w:rPr>
        <w:tab/>
        <w:t>Natomiast analizując wpływ przedmiotowej inwestycji na możliwość migracji większych ssaków (tj. jelenie, sarny, dziki, lisy), należy wziąć pod uwagę ewentualne skumulowane oddziaływanie planowanego zamierzenia inwestycyjnego z innymi przedsięwzięciami o tym samym charakterze. Z informacji będących w posiadaniu tut. Organu wynika, że na działce nr 18 obręb Gołogóra, która położona jest w kierunku północnym, w odległości ponad 1,7 km, planowana jest inna instalacja o analogicznym charakterze, o mocy do 1 MW. Łączna moc projektowanych instalacji fotowoltaicznych wyniesie do 5 MW, przy całkowitej powierzchni terenu przeznaczonej pod zabudowę do około 6,6 ha. Uwzględniając fakt, że migracja zwierząt zachodzi przede wszystkich wewnątrz terenów leśnych oraz wzdłuż cieków wodnych, nie przewiduje się, aby realizacja inwestycji doprowadziła do powstania efektu bariery w ich przemieszczaniu. Co prawda realizacja instalacji fotowoltaicznych uszczupli nieznacznie tereny żerowiskowe tych zwierząt, jednak planowane inwestycje otoczone są rozległymi niezabudowanymi agrocenozami, które nadal będą stanowiły dogodne miejsca do żerowania. Biorąc powyższe pod uwagę nie przewiduje się negatywnego oddziaływania przedsięwzięcia na ciągłość korytarza ekologicznego pn. „Puszcza Koszalińska”.</w:t>
      </w:r>
    </w:p>
    <w:p w14:paraId="4BC87AF1" w14:textId="77777777" w:rsidR="00CC0C1A" w:rsidRDefault="00000000">
      <w:pPr>
        <w:pStyle w:val="Standard"/>
        <w:spacing w:after="0"/>
      </w:pPr>
      <w:r>
        <w:rPr>
          <w:rFonts w:ascii="Arial" w:hAnsi="Arial" w:cs="Arial"/>
          <w:color w:val="000000"/>
        </w:rPr>
        <w:tab/>
      </w:r>
      <w:r>
        <w:rPr>
          <w:rFonts w:ascii="Arial" w:hAnsi="Arial" w:cs="Arial"/>
        </w:rPr>
        <w:t>Ustalono również, że w odległości ponad 115 m od terenu objętego wnioskowaną inwestycją, znajduje się obszar specjalnej ochrony ptaków pn. „Ostoja Drawska” (kod PLB320019), wyznaczony rozporządzeniem Ministra Środowiska z dnia 12 stycznia 2011 r. w sprawie obszarów specjalnej ochrony ptaków (Dz.U. z 2011 r., nr 25, poz. 133, ze zm.). Ww. ostoję ptasią wyznaczono w celu ochrony populacji dziko występujących 39 gatunków ptaków (tj.: perkozek, perkoz dwuczuby, bąk, czapla siwa, bocian czarny, bocian biały, łabędź niemy, łabędź krzykliwy, gęgawa, krakwa, cyraneczka, cyranka, gągoł, nurogęś, trzmielojad, kania czarna, kania ruda, bielik, błotniak stawowy, orlik krzykliwy, rybołów, wodnik, derkacz, kokoszka, łyska, żuraw, kszyk, słonka, samotnik, brodziec piskliwy, rybitwa czarna, siniak, puchacz, włochatka, lelek, zimorodek, dzięcioł czarny, muchołówka mała, kormoran), utrzymania i zagospodarowania ich naturalnych siedlisk zgodnie z wymogami ekologicznymi oraz przywracania zniszczonych biotopów i tworzenia biotopów.</w:t>
      </w:r>
    </w:p>
    <w:p w14:paraId="652150E1" w14:textId="77777777" w:rsidR="00CC0C1A" w:rsidRDefault="00000000">
      <w:pPr>
        <w:pStyle w:val="Standard"/>
        <w:spacing w:after="0"/>
      </w:pPr>
      <w:r>
        <w:rPr>
          <w:rFonts w:ascii="Arial" w:hAnsi="Arial" w:cs="Arial"/>
          <w:color w:val="000000"/>
        </w:rPr>
        <w:tab/>
      </w:r>
      <w:r>
        <w:rPr>
          <w:rFonts w:ascii="Arial" w:hAnsi="Arial" w:cs="Arial"/>
        </w:rPr>
        <w:t>Z przedłożonej dokumentacji wynika, że w granicach terenu inwestycyjnego oraz w jego sąsiedztwie nie stwierdzono występowania gatunków ptaków będących przedmiotem ochrony w tym obszarze Natura 2000. Z kolei z załącznika graficznego sporządzonego na potrzeby opracowania planu zadań ochronnych dla obszaru, powołanego zarządzeniem Regionalnego Dyrektora Ochrony Środowiska w Szczecinie z dnia 30 kwietnia 2014 r. w sprawie ustalenia planu zadań ochronnych dla obszaru Natura 2000 Ostoja Drawska PLB320019 (</w:t>
      </w:r>
      <w:proofErr w:type="spellStart"/>
      <w:r>
        <w:rPr>
          <w:rFonts w:ascii="Arial" w:hAnsi="Arial" w:cs="Arial"/>
        </w:rPr>
        <w:t>Dz.Urz.Woj.Zach</w:t>
      </w:r>
      <w:proofErr w:type="spellEnd"/>
      <w:r>
        <w:rPr>
          <w:rFonts w:ascii="Arial" w:hAnsi="Arial" w:cs="Arial"/>
        </w:rPr>
        <w:t xml:space="preserve">. z 2014 r., poz. 1931), zmienionego zarządzeniem z dnia 10 </w:t>
      </w:r>
      <w:r>
        <w:rPr>
          <w:rFonts w:ascii="Arial" w:hAnsi="Arial" w:cs="Arial"/>
        </w:rPr>
        <w:lastRenderedPageBreak/>
        <w:t>grudnia 2015 r. (</w:t>
      </w:r>
      <w:proofErr w:type="spellStart"/>
      <w:r>
        <w:rPr>
          <w:rFonts w:ascii="Arial" w:hAnsi="Arial" w:cs="Arial"/>
        </w:rPr>
        <w:t>Dz.Urz.Woj.Zach</w:t>
      </w:r>
      <w:proofErr w:type="spellEnd"/>
      <w:r>
        <w:rPr>
          <w:rFonts w:ascii="Arial" w:hAnsi="Arial" w:cs="Arial"/>
        </w:rPr>
        <w:t>. z 2015 r., poz. 5420) oraz z dnia 6 czerwca 2017 r. (</w:t>
      </w:r>
      <w:proofErr w:type="spellStart"/>
      <w:r>
        <w:rPr>
          <w:rFonts w:ascii="Arial" w:hAnsi="Arial" w:cs="Arial"/>
        </w:rPr>
        <w:t>Dz.Urz.Woj.Zach</w:t>
      </w:r>
      <w:proofErr w:type="spellEnd"/>
      <w:r>
        <w:rPr>
          <w:rFonts w:ascii="Arial" w:hAnsi="Arial" w:cs="Arial"/>
        </w:rPr>
        <w:t>. z 2017 r., poz. 2591) wynika, że najbliższe stanowisko ptaka stanowiącego przedmiot ochrony w tym obszarze (gągoła) znajduje się w odległości ponad 1,75 m od miejsca realizacji inwestycji. Zatem biorąc pod uwagę wskazaną odległość, a także brak ingerencji ze strony inwestycji w typowe dla tego gatunku siedliska (obszary wodne), nie przewiduje się negatywnego wpływu inwestycji na ten gatunek ptaka.</w:t>
      </w:r>
    </w:p>
    <w:p w14:paraId="4A28C611" w14:textId="77777777" w:rsidR="00CC0C1A" w:rsidRDefault="00000000">
      <w:pPr>
        <w:pStyle w:val="Standard"/>
        <w:spacing w:after="0"/>
        <w:ind w:firstLine="720"/>
      </w:pPr>
      <w:r>
        <w:rPr>
          <w:rFonts w:ascii="Arial" w:hAnsi="Arial" w:cs="Arial"/>
        </w:rPr>
        <w:t>Jak wynika z ww. zarządzenia do najistotniejszych zagrożeń dla ww. obszaru Natura 2000 należą: zasypywanie terenu, melioracje i osuszanie, zmniejszenie lub utrata określonych cech siedliska, antropopresja w strefie przybrzeżnej jezior (niszczenie i wydeptywanie roślinności szuwarowej, płoszenie ptaków, zabudowa rozproszona obrzeży zbiorników wodnych itp.) skutkująca utratą miejsc bytowania, drapieżnictwo, linie elektryczne i telefoniczne, maszty i anteny komunikacyjne, gospodarka leśna i plantacyjna i użytkowanie lasów i plantacji, zmiana składu gatunkowego (sukcesja), intensyfikacja rolnictwa, zalesianie terenów otwartych, sporty i różne formy czynnego wypoczynku rekreacji, uprawiane w plenerze, zmiana sposobu uprawy, zarzucenie pasterstwa, brak wypasu, zaniechanie/brak koszenia, wycinka lasu, niepokojenie ptaków w wyniku działalności gospodarczej (w tym prace leśne) i penetracji turystycznej, wędkarstwo, aktywne przepłaszanie ze strony użytkowników stawów rybnych i jezior. Do potencjalnych zagrożeń dla wyżej nadmienionej ostoi ptasiej należą również: akwakultura morska i słodkowodna, zanieczyszczenie wód powierzchniowych (limnicznych, lądowych, morskich i słonawych), tereny zurbanizowane, tereny zamieszkane, wypalanie trzcinowisk i szuwarów, spowodowane przez człowieka zmiany stosunków wodnych, odstrzał, produkcja energii wiatrowej, produkcja energii słonecznej, restrukturyzacja gospodarstw rolnych, nadmierna penetracja piaszczystych brzegów, regulowanie (prostowanie) koryt rzecznych, usuwanie martwych i umierających drzew.</w:t>
      </w:r>
    </w:p>
    <w:p w14:paraId="19435D75" w14:textId="77777777" w:rsidR="00CC0C1A" w:rsidRDefault="00000000">
      <w:pPr>
        <w:pStyle w:val="Standard"/>
        <w:tabs>
          <w:tab w:val="left" w:pos="709"/>
        </w:tabs>
        <w:spacing w:after="0"/>
      </w:pPr>
      <w:r>
        <w:rPr>
          <w:rFonts w:ascii="Arial" w:hAnsi="Arial" w:cs="Arial"/>
          <w:color w:val="000000"/>
        </w:rPr>
        <w:tab/>
      </w:r>
      <w:r>
        <w:rPr>
          <w:rFonts w:ascii="Arial" w:hAnsi="Arial" w:cs="Arial"/>
        </w:rPr>
        <w:t xml:space="preserve">Należy zaznaczyć, że w ramach planowanego zamierzenia inwestycyjnego nie przewiduje się budowy napowietrznych linii elektrycznych i telefonicznych, masztów i anten komunikacyjnych oraz farm wiatrowych, skutkujących możliwością kolizji z tymi obiektami. Połączenia pomiędzy poszczególnymi elementami projektowanej instalacji wykonane zostaną w postaci podziemnych linii kablowych. Zamierzenie inwestycyjne zostanie usytuowane poza strefą przybrzeżną jezior i rzek, bez konieczności ingerencji w ekosystemy wodne. Nie przewiduje się odwadniania terenu, przeprowadzania niwelacji obszaru działki inwestycyjnej, czy wprowadzenia zanieczyszczeń do środowiska gruntowo-wodnego. Wody opadowe z paneli </w:t>
      </w:r>
      <w:proofErr w:type="gramStart"/>
      <w:r>
        <w:rPr>
          <w:rFonts w:ascii="Arial" w:hAnsi="Arial" w:cs="Arial"/>
        </w:rPr>
        <w:t>fotowoltaicznych,</w:t>
      </w:r>
      <w:proofErr w:type="gramEnd"/>
      <w:r>
        <w:rPr>
          <w:rFonts w:ascii="Arial" w:hAnsi="Arial" w:cs="Arial"/>
        </w:rPr>
        <w:t xml:space="preserve"> jako czyste wody, będą spływały do gruntu. Mycie paneli będzie odbywało się wyłącznie z użyciem czystej wody </w:t>
      </w:r>
      <w:proofErr w:type="gramStart"/>
      <w:r>
        <w:rPr>
          <w:rFonts w:ascii="Arial" w:hAnsi="Arial" w:cs="Arial"/>
        </w:rPr>
        <w:t>nie zawierającej</w:t>
      </w:r>
      <w:proofErr w:type="gramEnd"/>
      <w:r>
        <w:rPr>
          <w:rFonts w:ascii="Arial" w:hAnsi="Arial" w:cs="Arial"/>
        </w:rPr>
        <w:t xml:space="preserve"> detergentów, natomiast w przypadku silniejszych zabrudzeń - zostaną wykorzystane środki biodegradowalne obojętne dla środowiska. Z obszaru zainwestowania zostały wyłączone grunty orne porośnięte drzewami, a tym samym nie zajdzie konieczność przeprowadzania wycinki drzew. Realizacja inwestycji nie spowoduje zmniejszenia powierzchni ekstensywnie użytkowanych łąk i pastwisk na rzecz pól uprawnych, skutkującej utratą siedlisk.</w:t>
      </w:r>
    </w:p>
    <w:p w14:paraId="48651ED4" w14:textId="77777777" w:rsidR="00CC0C1A" w:rsidRDefault="00000000">
      <w:pPr>
        <w:pStyle w:val="Standard"/>
        <w:spacing w:after="0"/>
      </w:pPr>
      <w:r>
        <w:rPr>
          <w:rFonts w:ascii="Arial" w:hAnsi="Arial" w:cs="Arial"/>
          <w:color w:val="000000"/>
        </w:rPr>
        <w:tab/>
      </w:r>
      <w:r>
        <w:rPr>
          <w:rFonts w:ascii="Arial" w:hAnsi="Arial" w:cs="Arial"/>
        </w:rPr>
        <w:t>Biorąc powyższe pod uwagę, realizacja przedmiotowej inwestycji nie będzie stanowiła zagrożenia dla przedmiotów ochrony obszaru Natura 2000 pn. „Ostoja Drawska” (kod PLB320019).</w:t>
      </w:r>
    </w:p>
    <w:p w14:paraId="6A5C963C" w14:textId="77777777" w:rsidR="00CC0C1A" w:rsidRDefault="00000000">
      <w:pPr>
        <w:pStyle w:val="Standard"/>
        <w:tabs>
          <w:tab w:val="left" w:pos="709"/>
        </w:tabs>
        <w:spacing w:after="0"/>
      </w:pPr>
      <w:r>
        <w:rPr>
          <w:rFonts w:ascii="Arial" w:hAnsi="Arial" w:cs="Arial"/>
          <w:color w:val="000000"/>
        </w:rPr>
        <w:tab/>
      </w:r>
      <w:r>
        <w:rPr>
          <w:rFonts w:ascii="Arial" w:hAnsi="Arial" w:cs="Arial"/>
        </w:rPr>
        <w:t xml:space="preserve">W obrębie terenu inwestycji oraz w jego sąsiedztwie stwierdzono występowanie pospolitych gatunków ptaków, tj.: grzywacz, kruk, myszołów, potrzeszcz, skowronek, sroka, szpak, trznadel, pliszka siwa, bocian biały, piegża, kos, wilga, modraszka, bogatka, kwiczoł, zięba. Podkreślenia wymaga fakt, że większość gatunków awifauny wykorzystywała teren inwestycji jako miejsce żerowiskowe, a niektóre z nich zaobserwowano w trakcie przelotów. Biorąc powyższe pod uwagę, w celu ograniczenia potencjalnego negatywnego </w:t>
      </w:r>
      <w:r>
        <w:rPr>
          <w:rFonts w:ascii="Arial" w:hAnsi="Arial" w:cs="Arial"/>
        </w:rPr>
        <w:lastRenderedPageBreak/>
        <w:t xml:space="preserve">oddziaływania inwestycji na awifaunę zobowiązano wnioskodawcę, aby w przypadku rozpoczęcia i prowadzenia prac w okresie lęgowym ptaków, do robót przystąpić wyłącznie po wykonaniu pod nadzorem ornitologicznym przeglądu terenu pod kątem jego zasiedlenia przez ptaki i potwierdzeniu braku stanowisk lęgowych, w celu zapobiegnięcia płoszenia ornitofauny podczas składania jaj i wychowu młodych. Na etapie eksploatacji instalacji teren pomiędzy panelami będzie stanowił nadal powierzchnie biologicznie czynne, stwarzając potencjalnie dogodne miejsca występowania gatunków fauny związanych z terenami łąkowymi, w tym owadów i ptaków. Zatem w przypadku konieczności mechanicznego wykaszania terenów pomiędzy panelami fotowoltaicznymi oraz mycia powierzchni paneli w okresie lęgowym awifauny, czynności te powinno wykonywać się po przeprowadzeniu przez eksperta przyrodnika przeglądu terenu pod kątem jego zasiedlenia przez ptaki i potwierdzeniu braku stanowisk lęgowych. Prace te należy rozpoczynać od środkowej do zewnętrznej części farmy fotowoltaicznej. Ponadto wskazano na konieczność wyposażenia paneli fotowoltaicznych w powłokę antyrefleksyjną, która zapobiegnie efektowi odblasku i olśnienia, w tym wyeliminuje ryzyko pomylenia przez ptaki obszaru instalacji fotowoltaicznej z taflą wody. Dodatkowo w celu zminimalizowania negatywnego oddziaływania na zwierzęta, zobowiązano inwestora do ogrodzenia farmy bez zakończeń w postaci ostrych elementów, takich jak </w:t>
      </w:r>
      <w:proofErr w:type="gramStart"/>
      <w:r>
        <w:rPr>
          <w:rFonts w:ascii="Arial" w:hAnsi="Arial" w:cs="Arial"/>
        </w:rPr>
        <w:t>kolce,</w:t>
      </w:r>
      <w:proofErr w:type="gramEnd"/>
      <w:r>
        <w:rPr>
          <w:rFonts w:ascii="Arial" w:hAnsi="Arial" w:cs="Arial"/>
        </w:rPr>
        <w:t xml:space="preserve"> czy drut kolczasty.</w:t>
      </w:r>
    </w:p>
    <w:p w14:paraId="7CFC7939" w14:textId="77777777" w:rsidR="00CC0C1A" w:rsidRDefault="00000000">
      <w:pPr>
        <w:pStyle w:val="Standard"/>
        <w:tabs>
          <w:tab w:val="left" w:pos="709"/>
        </w:tabs>
        <w:spacing w:after="0"/>
      </w:pPr>
      <w:r>
        <w:rPr>
          <w:rFonts w:ascii="Arial" w:hAnsi="Arial" w:cs="Arial"/>
        </w:rPr>
        <w:tab/>
        <w:t>Z waloryzacji przyrodniczej województwa zachodniopomorskiego (Biuro Konserwacji Przyrody w Szczecinie, 2010 r.) wynika, że w odległości około 75 m od granicy obszaru przewidzianego pod instalację, występuje siedlisko przyrodnicze o kodzie 9110 – kwaśna buczyna niżowa. Podkreślenia wymaga fakt, że siedlisko to jest naturalnym typem ekosystemu leśnego, które w niezakłóconych warunkach siedliskowych może funkcjonować bez pomocy człowieka. Należy zaznaczyć, że w ramach inwestycji nie planuje się jakiejkolwiek ingerencji w zadrzewienia wchodzące w skład tego siedliska, a zakres prac budowlanych ograniczy się do działki inwestycyjnej, co wyklucza wystąpienie negatywnego wpływu ze strony przedmiotowego przedsięwzięcia na ww. siedlisko przyrodnicze.</w:t>
      </w:r>
      <w:r>
        <w:rPr>
          <w:rFonts w:ascii="Arial" w:hAnsi="Arial"/>
          <w:color w:val="000000"/>
        </w:rPr>
        <w:t xml:space="preserve"> </w:t>
      </w:r>
    </w:p>
    <w:p w14:paraId="7CC38274" w14:textId="77777777" w:rsidR="00CC0C1A" w:rsidRDefault="00000000">
      <w:pPr>
        <w:pStyle w:val="Standard"/>
        <w:spacing w:after="0"/>
        <w:rPr>
          <w:rFonts w:ascii="Arial" w:hAnsi="Arial" w:cs="Arial"/>
          <w:color w:val="000000"/>
        </w:rPr>
      </w:pPr>
      <w:r>
        <w:rPr>
          <w:rFonts w:ascii="Arial" w:hAnsi="Arial" w:cs="Arial"/>
          <w:color w:val="000000"/>
        </w:rPr>
        <w:tab/>
        <w:t>Przedmiotowe przedsięwzięcie zlokalizowane będzie:</w:t>
      </w:r>
    </w:p>
    <w:p w14:paraId="73709AFE" w14:textId="77777777" w:rsidR="00CC0C1A" w:rsidRDefault="00000000">
      <w:pPr>
        <w:pStyle w:val="Akapitzlist"/>
        <w:numPr>
          <w:ilvl w:val="0"/>
          <w:numId w:val="22"/>
        </w:numPr>
        <w:spacing w:after="0"/>
        <w:ind w:left="0" w:firstLine="0"/>
        <w:rPr>
          <w:rFonts w:ascii="Arial" w:hAnsi="Arial" w:cs="Arial"/>
          <w:color w:val="000000"/>
        </w:rPr>
      </w:pPr>
      <w:r>
        <w:rPr>
          <w:rFonts w:ascii="Arial" w:hAnsi="Arial" w:cs="Arial"/>
          <w:color w:val="000000"/>
        </w:rPr>
        <w:t xml:space="preserve">w obszarze jednolitej części wód podziemnych </w:t>
      </w:r>
      <w:proofErr w:type="spellStart"/>
      <w:r>
        <w:rPr>
          <w:rFonts w:ascii="Arial" w:hAnsi="Arial" w:cs="Arial"/>
          <w:color w:val="000000"/>
        </w:rPr>
        <w:t>JCWPd</w:t>
      </w:r>
      <w:proofErr w:type="spellEnd"/>
      <w:r>
        <w:rPr>
          <w:rFonts w:ascii="Arial" w:hAnsi="Arial" w:cs="Arial"/>
          <w:color w:val="000000"/>
        </w:rPr>
        <w:t xml:space="preserve"> GW60009, która charakteryzuje się dobrym stanem chemicznym i ilościowym i nie jest ona zagrożona ryzykiem nieosiągnięcia celów środowiskowych, określonych jako utrzymanie dobrego stanu chemicznego i dobrego stanu ilościowego;</w:t>
      </w:r>
    </w:p>
    <w:p w14:paraId="41F6F00B" w14:textId="77777777" w:rsidR="00CC0C1A" w:rsidRDefault="00000000">
      <w:pPr>
        <w:pStyle w:val="Akapitzlist"/>
        <w:numPr>
          <w:ilvl w:val="0"/>
          <w:numId w:val="19"/>
        </w:numPr>
        <w:spacing w:after="0"/>
        <w:ind w:left="0" w:firstLine="0"/>
      </w:pPr>
      <w:r>
        <w:rPr>
          <w:rFonts w:ascii="Arial" w:hAnsi="Arial" w:cs="Arial"/>
          <w:color w:val="000000"/>
        </w:rPr>
        <w:t xml:space="preserve">w obszarze jednolitej części wód powierzchniowych JCWP </w:t>
      </w:r>
      <w:proofErr w:type="spellStart"/>
      <w:r>
        <w:rPr>
          <w:rFonts w:ascii="Arial" w:hAnsi="Arial" w:cs="Arial"/>
          <w:color w:val="000000"/>
        </w:rPr>
        <w:t>Radew</w:t>
      </w:r>
      <w:proofErr w:type="spellEnd"/>
      <w:r>
        <w:rPr>
          <w:rFonts w:ascii="Arial" w:hAnsi="Arial" w:cs="Arial"/>
          <w:color w:val="000000"/>
        </w:rPr>
        <w:t xml:space="preserve"> do </w:t>
      </w:r>
      <w:proofErr w:type="spellStart"/>
      <w:r>
        <w:rPr>
          <w:rFonts w:ascii="Arial" w:hAnsi="Arial" w:cs="Arial"/>
          <w:color w:val="000000"/>
        </w:rPr>
        <w:t>Chocieli</w:t>
      </w:r>
      <w:proofErr w:type="spellEnd"/>
      <w:r>
        <w:rPr>
          <w:rFonts w:ascii="Arial" w:hAnsi="Arial" w:cs="Arial"/>
          <w:color w:val="000000"/>
        </w:rPr>
        <w:t xml:space="preserve"> z jez. </w:t>
      </w:r>
      <w:proofErr w:type="spellStart"/>
      <w:r>
        <w:rPr>
          <w:rFonts w:ascii="Arial" w:hAnsi="Arial" w:cs="Arial"/>
          <w:color w:val="000000"/>
        </w:rPr>
        <w:t>Kwiecko</w:t>
      </w:r>
      <w:proofErr w:type="spellEnd"/>
      <w:r>
        <w:rPr>
          <w:rFonts w:ascii="Arial" w:hAnsi="Arial" w:cs="Arial"/>
          <w:color w:val="000000"/>
        </w:rPr>
        <w:t xml:space="preserve"> o kodzie RW 60001844829. JCWP charakteryzuje się silnie zmienioną częścią wód o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i dobrego stanu chemicznego.</w:t>
      </w:r>
    </w:p>
    <w:p w14:paraId="3963B3E2" w14:textId="77777777" w:rsidR="00CC0C1A" w:rsidRDefault="00000000">
      <w:pPr>
        <w:pStyle w:val="Standard"/>
        <w:spacing w:after="0"/>
        <w:ind w:firstLine="708"/>
        <w:rPr>
          <w:rFonts w:ascii="Arial" w:hAnsi="Arial" w:cs="Arial"/>
          <w:color w:val="000000"/>
        </w:rPr>
      </w:pPr>
      <w:r>
        <w:rPr>
          <w:rFonts w:ascii="Arial" w:hAnsi="Arial" w:cs="Arial"/>
          <w:color w:val="000000"/>
        </w:rPr>
        <w:t>Inwestycja znajduje się poza strefami ochronnymi ujęć wody, poza obszarami ochronnymi zbiorników wód śródlądowych i GZWP oraz poza obszarem szczególnego zagrożenia powodzią.</w:t>
      </w:r>
    </w:p>
    <w:p w14:paraId="40F8AF6E" w14:textId="77777777" w:rsidR="00CC0C1A" w:rsidRDefault="00000000">
      <w:pPr>
        <w:pStyle w:val="Standard"/>
        <w:spacing w:after="0"/>
        <w:ind w:firstLine="708"/>
      </w:pPr>
      <w:r>
        <w:rPr>
          <w:rFonts w:ascii="Arial" w:hAnsi="Arial" w:cs="Arial"/>
          <w:color w:val="000000"/>
        </w:rPr>
        <w:t xml:space="preserve">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Nr 3/2014 Dyrektora Regionalnego Zarządu Gospodarki Wodnej w </w:t>
      </w:r>
      <w:proofErr w:type="gramStart"/>
      <w:r>
        <w:rPr>
          <w:rFonts w:ascii="Arial" w:hAnsi="Arial" w:cs="Arial"/>
          <w:color w:val="000000"/>
        </w:rPr>
        <w:t>Szczecinie  z</w:t>
      </w:r>
      <w:proofErr w:type="gramEnd"/>
      <w:r>
        <w:rPr>
          <w:rFonts w:ascii="Arial" w:hAnsi="Arial" w:cs="Arial"/>
          <w:color w:val="000000"/>
        </w:rPr>
        <w:t xml:space="preserve"> dnia 03 czerwca 2014 r. w sprawie ustalenia warunków korzystania z wód regionu wodnego Dolnej Odry i Pomorza Zachodniego (Dz. Urz. Woj. Zacho. 2014 r. poz. 2431). Ponadto realizacja przedsięwzięcia nie spowoduje istotnych zmian w funkcjonowaniu JCW, jak również nie wystąpią trwałe, negatywne zmiany biologiczne, </w:t>
      </w:r>
      <w:proofErr w:type="spellStart"/>
      <w:r>
        <w:rPr>
          <w:rFonts w:ascii="Arial" w:hAnsi="Arial" w:cs="Arial"/>
          <w:color w:val="000000"/>
        </w:rPr>
        <w:lastRenderedPageBreak/>
        <w:t>hydromorfologiczne</w:t>
      </w:r>
      <w:proofErr w:type="spellEnd"/>
      <w:r>
        <w:rPr>
          <w:rFonts w:ascii="Arial" w:hAnsi="Arial" w:cs="Arial"/>
          <w:color w:val="000000"/>
        </w:rPr>
        <w:t xml:space="preserve"> oraz fizykochemiczne wód tego obszaru, </w:t>
      </w:r>
      <w:r>
        <w:rPr>
          <w:rFonts w:ascii="Arial" w:eastAsia="Times New Roman" w:hAnsi="Arial" w:cs="Arial"/>
          <w:color w:val="000000"/>
          <w:lang w:eastAsia="pl-PL"/>
        </w:rPr>
        <w:t xml:space="preserve">oraz zostanie utrzymany sposób użytkowania i zagospodarowania zlewni. Podczas realizacji przedsięwzięcia nie ulegnie zasadniczo zmiana sposobu regulacji stosunków wodnych na przedmiotowym obszarze. Przedsięwzięcie nie będzie oddziaływać negatywnie na potencjał ekologiczny i stan chemiczny wód na etapie realizacji i </w:t>
      </w:r>
      <w:proofErr w:type="gramStart"/>
      <w:r>
        <w:rPr>
          <w:rFonts w:ascii="Arial" w:eastAsia="Times New Roman" w:hAnsi="Arial" w:cs="Arial"/>
          <w:color w:val="000000"/>
          <w:lang w:eastAsia="pl-PL"/>
        </w:rPr>
        <w:t>eksploatacji  przedsięwzięcia</w:t>
      </w:r>
      <w:proofErr w:type="gramEnd"/>
      <w:r>
        <w:rPr>
          <w:rFonts w:ascii="Arial" w:eastAsia="Times New Roman" w:hAnsi="Arial" w:cs="Arial"/>
          <w:color w:val="000000"/>
          <w:lang w:eastAsia="pl-PL"/>
        </w:rPr>
        <w:t>. Cel przedsięwzięcia nie narusza celu Ramowej Dyrektywy Wodnej.</w:t>
      </w:r>
    </w:p>
    <w:p w14:paraId="1F6EEFFF" w14:textId="77777777" w:rsidR="00CC0C1A" w:rsidRDefault="00000000">
      <w:pPr>
        <w:pStyle w:val="Standard"/>
        <w:spacing w:after="0"/>
        <w:ind w:firstLine="567"/>
      </w:pPr>
      <w:r>
        <w:rPr>
          <w:rFonts w:ascii="Arial" w:hAnsi="Arial" w:cs="Arial"/>
          <w:b/>
          <w:color w:val="000000"/>
        </w:rPr>
        <w:tab/>
      </w:r>
      <w:r>
        <w:rPr>
          <w:rFonts w:ascii="Arial" w:eastAsia="Times New Roman" w:hAnsi="Arial" w:cs="Arial"/>
          <w:color w:val="000000"/>
        </w:rPr>
        <w:t xml:space="preserve">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w:t>
      </w:r>
      <w:proofErr w:type="spellStart"/>
      <w:r>
        <w:rPr>
          <w:rFonts w:ascii="Arial" w:eastAsia="Times New Roman" w:hAnsi="Arial" w:cs="Arial"/>
          <w:color w:val="000000"/>
        </w:rPr>
        <w:t>JCWPd</w:t>
      </w:r>
      <w:proofErr w:type="spellEnd"/>
      <w:r>
        <w:rPr>
          <w:rFonts w:ascii="Arial" w:eastAsia="Times New Roman" w:hAnsi="Arial" w:cs="Arial"/>
          <w:color w:val="000000"/>
        </w:rPr>
        <w:t>.</w:t>
      </w:r>
    </w:p>
    <w:p w14:paraId="7DF9C5BA" w14:textId="77777777" w:rsidR="00CC0C1A" w:rsidRDefault="00000000">
      <w:pPr>
        <w:pStyle w:val="Akapitzlist"/>
        <w:spacing w:after="0"/>
        <w:ind w:left="0" w:firstLine="708"/>
      </w:pPr>
      <w:r>
        <w:rPr>
          <w:rStyle w:val="alb"/>
          <w:rFonts w:ascii="Arial" w:hAnsi="Arial" w:cs="Arial"/>
          <w:color w:val="000000"/>
        </w:rPr>
        <w:t xml:space="preserve">W myśl art. 79 ust. 1 ustawy </w:t>
      </w:r>
      <w:proofErr w:type="spellStart"/>
      <w:r>
        <w:rPr>
          <w:rStyle w:val="alb"/>
          <w:rFonts w:ascii="Arial" w:hAnsi="Arial" w:cs="Arial"/>
          <w:color w:val="000000"/>
        </w:rPr>
        <w:t>ooś</w:t>
      </w:r>
      <w:proofErr w:type="spellEnd"/>
      <w:r>
        <w:rPr>
          <w:rStyle w:val="alb"/>
          <w:rFonts w:ascii="Arial" w:hAnsi="Arial" w:cs="Arial"/>
          <w:color w:val="000000"/>
        </w:rPr>
        <w:t xml:space="preserve">, organ prowadzący postępowanie dwukrotnie zapewnił możliwość udziału społeczeństwa w postępowaniu, wskazując w obwieszczeniu Burmistrza Polanowa z dnia 14 lipca 2022 r znak: PA.IV.6220.12.2019.11 oraz w obwieszczeniu z dnia 23 lutego 2023 r, </w:t>
      </w:r>
      <w:proofErr w:type="gramStart"/>
      <w:r>
        <w:rPr>
          <w:rStyle w:val="alb"/>
          <w:rFonts w:ascii="Arial" w:hAnsi="Arial" w:cs="Arial"/>
          <w:color w:val="000000"/>
        </w:rPr>
        <w:t>znak:  PA</w:t>
      </w:r>
      <w:proofErr w:type="gramEnd"/>
      <w:r>
        <w:rPr>
          <w:rStyle w:val="alb"/>
          <w:rFonts w:ascii="Arial" w:hAnsi="Arial" w:cs="Arial"/>
          <w:color w:val="000000"/>
        </w:rPr>
        <w:t>.IV.6220.12.2019.22 miejsce i 30-dniowy termin składania uwag i wniosków.</w:t>
      </w:r>
    </w:p>
    <w:p w14:paraId="72236455" w14:textId="77777777" w:rsidR="00CC0C1A" w:rsidRDefault="00000000">
      <w:pPr>
        <w:pStyle w:val="Akapitzlist"/>
        <w:spacing w:after="0"/>
        <w:ind w:left="0" w:firstLine="708"/>
      </w:pPr>
      <w:r>
        <w:rPr>
          <w:rStyle w:val="alb"/>
          <w:rFonts w:ascii="Arial" w:hAnsi="Arial" w:cs="Arial"/>
          <w:color w:val="000000"/>
        </w:rPr>
        <w:t>We wskazanym terminie – w związku z przeprowadzonym postępowaniem wymagającym udziału społeczeństwa – do tut. organu nie wpłynęły żadne uwagi i wnioski związane z planowaną realizacją przedmiotowego przedsięwzięcia.</w:t>
      </w:r>
    </w:p>
    <w:p w14:paraId="52CD0325" w14:textId="77777777" w:rsidR="00CC0C1A" w:rsidRDefault="00000000">
      <w:pPr>
        <w:pStyle w:val="Akapitzlist"/>
        <w:spacing w:after="0"/>
        <w:ind w:left="0" w:firstLine="708"/>
      </w:pPr>
      <w:r>
        <w:rPr>
          <w:rFonts w:ascii="Arial" w:eastAsia="Times New Roman" w:hAnsi="Arial" w:cs="Arial"/>
          <w:color w:val="000000"/>
          <w:lang w:eastAsia="pl-PL"/>
        </w:rPr>
        <w:t xml:space="preserve">Zgodnie z art. 10 </w:t>
      </w:r>
      <w:r>
        <w:rPr>
          <w:rStyle w:val="alb"/>
          <w:rFonts w:ascii="Arial" w:hAnsi="Arial" w:cs="Arial"/>
          <w:color w:val="000000"/>
        </w:rPr>
        <w:t xml:space="preserve">§ 1 </w:t>
      </w:r>
      <w:proofErr w:type="spellStart"/>
      <w:r>
        <w:rPr>
          <w:rStyle w:val="alb"/>
          <w:rFonts w:ascii="Arial" w:hAnsi="Arial" w:cs="Arial"/>
          <w:color w:val="000000"/>
        </w:rPr>
        <w:t>k.</w:t>
      </w:r>
      <w:proofErr w:type="gramStart"/>
      <w:r>
        <w:rPr>
          <w:rStyle w:val="alb"/>
          <w:rFonts w:ascii="Arial" w:hAnsi="Arial" w:cs="Arial"/>
          <w:color w:val="000000"/>
        </w:rPr>
        <w:t>p.a</w:t>
      </w:r>
      <w:proofErr w:type="spellEnd"/>
      <w:proofErr w:type="gramEnd"/>
      <w:r>
        <w:rPr>
          <w:rStyle w:val="alb"/>
          <w:rFonts w:ascii="Arial" w:hAnsi="Arial" w:cs="Arial"/>
          <w:color w:val="000000"/>
        </w:rPr>
        <w:t xml:space="preserve">, przed wydaniem decyzji, Burmistrz Polanowa  pismem z dnia 14 kwietnia 2023 r. znak: PA.IV.6220.12.2019.22 poinformował strony o zakończeniu postępowania dowodowego oraz przysługującym prawie do wypowiedzenia się co do zebranych w sprawie dowodów i materiałów oraz zgłoszonych uwag, w terminie 7 dni od dnia </w:t>
      </w:r>
      <w:r>
        <w:rPr>
          <w:rStyle w:val="alb"/>
          <w:rFonts w:ascii="Arial" w:hAnsi="Arial" w:cs="Arial"/>
        </w:rPr>
        <w:t>doręczenia zawiadomienia.</w:t>
      </w:r>
    </w:p>
    <w:p w14:paraId="1DFE7C6F" w14:textId="77777777" w:rsidR="00CC0C1A" w:rsidRDefault="00000000">
      <w:pPr>
        <w:pStyle w:val="Default"/>
        <w:spacing w:line="276" w:lineRule="auto"/>
        <w:ind w:firstLine="708"/>
        <w:rPr>
          <w:rFonts w:ascii="Arial" w:eastAsia="Calibri" w:hAnsi="Arial" w:cs="Arial"/>
          <w:color w:val="auto"/>
          <w:sz w:val="22"/>
          <w:szCs w:val="22"/>
        </w:rPr>
      </w:pPr>
      <w:r>
        <w:rPr>
          <w:rFonts w:ascii="Arial" w:eastAsia="Calibri" w:hAnsi="Arial" w:cs="Arial"/>
          <w:color w:val="auto"/>
          <w:sz w:val="22"/>
          <w:szCs w:val="22"/>
        </w:rPr>
        <w:t xml:space="preserve">Przy zastosowaniu określonych w niniejszej decyzji warunków realizacji i eksploatacji przedmiotowej inwestycji stwierdzono, że projektowana farma fotowoltaiczna nie będzie miała negatywnego wpływu na bioróżnorodność analizowanego terenu. </w:t>
      </w:r>
    </w:p>
    <w:p w14:paraId="46F86792" w14:textId="77777777" w:rsidR="00CC0C1A" w:rsidRDefault="00000000">
      <w:pPr>
        <w:widowControl/>
        <w:autoSpaceDE w:val="0"/>
        <w:spacing w:line="276" w:lineRule="auto"/>
        <w:ind w:firstLine="720"/>
        <w:textAlignment w:val="auto"/>
        <w:rPr>
          <w:rFonts w:ascii="Arial" w:hAnsi="Arial" w:cs="Arial"/>
        </w:rPr>
      </w:pPr>
      <w:r>
        <w:rPr>
          <w:rFonts w:ascii="Arial" w:hAnsi="Arial" w:cs="Arial"/>
        </w:rPr>
        <w:t xml:space="preserve">Na analizowanym obszarze nie znajdują się zabytki chronione na podstawie przepisów o ochronie zabytków i opiece nad zabytkami. </w:t>
      </w:r>
    </w:p>
    <w:p w14:paraId="42AA1D30" w14:textId="77777777" w:rsidR="00CC0C1A" w:rsidRDefault="00000000">
      <w:pPr>
        <w:pStyle w:val="Standard"/>
        <w:tabs>
          <w:tab w:val="left" w:pos="709"/>
        </w:tabs>
        <w:spacing w:after="0"/>
      </w:pPr>
      <w:r>
        <w:rPr>
          <w:rFonts w:ascii="Arial" w:hAnsi="Arial" w:cs="Arial"/>
        </w:rPr>
        <w:tab/>
        <w:t xml:space="preserve">Ze względu na szczegółowy i jednoznaczny opis planowanej do zastosowania technologii oraz stosowanych środków mających na celu minimalizację negatywnego oddziaływania na środowisko planowanego przedsięwzięcia, nie stwierdzono konieczności przeprowadzenia ponownej oceny oddziaływania przedsięwzięcia na środowisko, w ramach postępowania w sprawie wydania decyzji, o której mowa w art. 72 ust. 1 </w:t>
      </w:r>
      <w:r>
        <w:rPr>
          <w:rFonts w:ascii="Arial" w:hAnsi="Arial" w:cs="Arial"/>
          <w:i/>
          <w:iCs/>
        </w:rPr>
        <w:t xml:space="preserve">ustawy </w:t>
      </w:r>
      <w:proofErr w:type="spellStart"/>
      <w:r>
        <w:rPr>
          <w:rFonts w:ascii="Arial" w:hAnsi="Arial" w:cs="Arial"/>
          <w:i/>
          <w:iCs/>
        </w:rPr>
        <w:t>ooś</w:t>
      </w:r>
      <w:proofErr w:type="spellEnd"/>
      <w:r>
        <w:rPr>
          <w:rFonts w:ascii="Arial" w:hAnsi="Arial" w:cs="Arial"/>
        </w:rPr>
        <w:t>.</w:t>
      </w:r>
    </w:p>
    <w:p w14:paraId="132E896A" w14:textId="77777777" w:rsidR="00CC0C1A" w:rsidRDefault="00000000">
      <w:pPr>
        <w:pStyle w:val="Standard"/>
        <w:spacing w:after="0"/>
      </w:pPr>
      <w:r>
        <w:rPr>
          <w:rFonts w:ascii="Arial" w:hAnsi="Arial" w:cs="Arial"/>
        </w:rPr>
        <w:tab/>
        <w:t>Znaczne oddalenie planowanej inwestycji od granic państwa oraz przewidywany zasięg oddziaływania przedsięwzięcia, wyklucza potrzebę przeprowadzenia postępowania w sprawie transgranicznego oddziaływania przedsięwzięcia na środowisko. Nie stwierdzono również konieczności utworzenia obszaru ograniczonego użytkowania dla planowanej inwestycji.</w:t>
      </w:r>
      <w:r>
        <w:rPr>
          <w:rFonts w:ascii="Arial" w:hAnsi="Arial"/>
        </w:rPr>
        <w:t xml:space="preserve"> </w:t>
      </w:r>
    </w:p>
    <w:p w14:paraId="7B5A6C37" w14:textId="77777777" w:rsidR="00CC0C1A" w:rsidRDefault="00000000">
      <w:pPr>
        <w:pStyle w:val="Akapitzlist"/>
        <w:spacing w:after="0"/>
        <w:ind w:left="0" w:firstLine="708"/>
      </w:pPr>
      <w:r>
        <w:rPr>
          <w:rStyle w:val="alb"/>
          <w:rFonts w:ascii="Arial" w:hAnsi="Arial" w:cs="Arial"/>
          <w:color w:val="000000"/>
        </w:rPr>
        <w:t>Realizowane przedsięwzięcie nie zalicza się do przedsięwzięć stwarzających zagrożenie wystąpienia poważnych awarii określonych w rozporządzeniu Ministra Rozwoju z dnia 29 stycznia 2016 r. w sprawie rodzajów i ilości znajdujących się w zakładzie substancji niebezpiecznych, decydujących o zaliczeniu zakładu do zakładu o zwiększonym lub dużym ryzyku wystąpienia poważnej awarii przemysłowej (Dz. U. z 2016 r. poz. 138), zatem odstąpiono również od określenia warunków w tym zakresie.</w:t>
      </w:r>
    </w:p>
    <w:p w14:paraId="56F66979" w14:textId="77777777" w:rsidR="00CC0C1A" w:rsidRDefault="00000000">
      <w:pPr>
        <w:pStyle w:val="Standard"/>
        <w:spacing w:after="0"/>
        <w:ind w:firstLine="708"/>
      </w:pPr>
      <w:r>
        <w:rPr>
          <w:rStyle w:val="alb"/>
          <w:rFonts w:ascii="Arial" w:hAnsi="Arial" w:cs="Arial"/>
          <w:color w:val="000000"/>
        </w:rPr>
        <w:t xml:space="preserve">Wobec powyższego, po analizie całego materiału dowodowego stwierdzono, że planowana inwestycja realizowana na warunkach określonych w niniejszej decyzji nie spowoduje uciążliwego oddziaływania dla terenów sąsiednich, nie wpłynie na pogorszenie </w:t>
      </w:r>
      <w:r>
        <w:rPr>
          <w:rStyle w:val="alb"/>
          <w:rFonts w:ascii="Arial" w:hAnsi="Arial" w:cs="Arial"/>
          <w:color w:val="000000"/>
        </w:rPr>
        <w:lastRenderedPageBreak/>
        <w:t>stanu środowiska przyrodniczego, nie będzie również miała niekorzystnego wpływu na warunki wodno-gruntowe.</w:t>
      </w:r>
    </w:p>
    <w:p w14:paraId="46392B96" w14:textId="77777777" w:rsidR="00CC0C1A" w:rsidRDefault="00000000">
      <w:pPr>
        <w:pStyle w:val="Standard"/>
        <w:spacing w:before="240" w:after="240"/>
        <w:jc w:val="center"/>
        <w:rPr>
          <w:rFonts w:ascii="Arial" w:hAnsi="Arial" w:cs="Arial"/>
          <w:b/>
          <w:color w:val="000000"/>
        </w:rPr>
      </w:pPr>
      <w:r>
        <w:rPr>
          <w:rFonts w:ascii="Arial" w:hAnsi="Arial" w:cs="Arial"/>
          <w:b/>
          <w:color w:val="000000"/>
        </w:rPr>
        <w:t>Mając na uwadze powyższe orzeczono, jak w sentencji decyzji.</w:t>
      </w:r>
    </w:p>
    <w:p w14:paraId="1A49F129" w14:textId="77777777" w:rsidR="00CC0C1A" w:rsidRDefault="00000000">
      <w:pPr>
        <w:pStyle w:val="Style43"/>
        <w:shd w:val="clear" w:color="auto" w:fill="auto"/>
        <w:spacing w:after="0" w:line="276" w:lineRule="auto"/>
        <w:ind w:left="142" w:right="60"/>
        <w:rPr>
          <w:rFonts w:ascii="Arial" w:hAnsi="Arial" w:cs="Arial"/>
          <w:b/>
          <w:i w:val="0"/>
          <w:color w:val="000000"/>
        </w:rPr>
      </w:pPr>
      <w:r>
        <w:rPr>
          <w:rFonts w:ascii="Arial" w:hAnsi="Arial" w:cs="Arial"/>
          <w:b/>
          <w:i w:val="0"/>
          <w:color w:val="000000"/>
        </w:rPr>
        <w:t>W załączeniu:</w:t>
      </w:r>
    </w:p>
    <w:p w14:paraId="21B5794E" w14:textId="77777777" w:rsidR="00CC0C1A" w:rsidRDefault="00000000">
      <w:pPr>
        <w:pStyle w:val="Standard"/>
        <w:spacing w:after="0"/>
        <w:ind w:left="426" w:hanging="284"/>
        <w:jc w:val="both"/>
        <w:rPr>
          <w:rFonts w:ascii="Arial" w:hAnsi="Arial" w:cs="Arial"/>
          <w:color w:val="000000"/>
          <w:sz w:val="18"/>
          <w:szCs w:val="18"/>
        </w:rPr>
      </w:pPr>
      <w:r>
        <w:rPr>
          <w:rFonts w:ascii="Arial" w:hAnsi="Arial" w:cs="Arial"/>
          <w:color w:val="000000"/>
          <w:sz w:val="18"/>
          <w:szCs w:val="18"/>
        </w:rPr>
        <w:t>Załącznik nr 1 - Charakterystyka przedsięwzięcia</w:t>
      </w:r>
    </w:p>
    <w:p w14:paraId="49FB5CC8" w14:textId="77777777" w:rsidR="00CC0C1A" w:rsidRDefault="00000000">
      <w:pPr>
        <w:pStyle w:val="Standard"/>
        <w:tabs>
          <w:tab w:val="center" w:pos="7513"/>
        </w:tabs>
        <w:spacing w:before="360" w:after="0"/>
        <w:ind w:left="142"/>
        <w:jc w:val="both"/>
      </w:pPr>
      <w:r>
        <w:rPr>
          <w:rFonts w:ascii="Arial" w:hAnsi="Arial" w:cs="Arial"/>
          <w:color w:val="000000"/>
          <w:sz w:val="18"/>
          <w:szCs w:val="18"/>
        </w:rPr>
        <w:tab/>
      </w:r>
      <w:r>
        <w:rPr>
          <w:rFonts w:ascii="Arial" w:hAnsi="Arial" w:cs="Arial"/>
          <w:color w:val="000000"/>
        </w:rPr>
        <w:t>Burmistrz Polanowa</w:t>
      </w:r>
    </w:p>
    <w:p w14:paraId="4B234E61" w14:textId="77777777" w:rsidR="00CC0C1A" w:rsidRDefault="00000000">
      <w:pPr>
        <w:pStyle w:val="Standard"/>
        <w:tabs>
          <w:tab w:val="center" w:pos="7513"/>
        </w:tabs>
        <w:spacing w:after="0"/>
        <w:ind w:left="142"/>
        <w:jc w:val="both"/>
        <w:rPr>
          <w:rFonts w:ascii="Arial" w:hAnsi="Arial" w:cs="Arial"/>
          <w:color w:val="000000"/>
        </w:rPr>
      </w:pPr>
      <w:r>
        <w:rPr>
          <w:rFonts w:ascii="Arial" w:hAnsi="Arial" w:cs="Arial"/>
          <w:color w:val="000000"/>
        </w:rPr>
        <w:tab/>
        <w:t>Grzegorz Lipski</w:t>
      </w:r>
    </w:p>
    <w:p w14:paraId="2482C465" w14:textId="77777777" w:rsidR="00CC0C1A" w:rsidRDefault="00000000">
      <w:pPr>
        <w:pStyle w:val="Standard"/>
        <w:spacing w:before="720" w:after="240"/>
        <w:jc w:val="center"/>
        <w:rPr>
          <w:rFonts w:ascii="Arial" w:hAnsi="Arial" w:cs="Arial"/>
          <w:b/>
          <w:color w:val="000000"/>
          <w:sz w:val="18"/>
          <w:szCs w:val="18"/>
        </w:rPr>
      </w:pPr>
      <w:r>
        <w:rPr>
          <w:rFonts w:ascii="Arial" w:hAnsi="Arial" w:cs="Arial"/>
          <w:b/>
          <w:color w:val="000000"/>
          <w:sz w:val="18"/>
          <w:szCs w:val="18"/>
        </w:rPr>
        <w:t>POUCZENIE</w:t>
      </w:r>
    </w:p>
    <w:p w14:paraId="47B51269" w14:textId="77777777" w:rsidR="00CC0C1A" w:rsidRDefault="00000000">
      <w:pPr>
        <w:pStyle w:val="Akapitzlist"/>
        <w:numPr>
          <w:ilvl w:val="0"/>
          <w:numId w:val="23"/>
        </w:numPr>
        <w:spacing w:after="0"/>
        <w:rPr>
          <w:rFonts w:ascii="Arial" w:hAnsi="Arial" w:cs="Arial"/>
          <w:color w:val="000000"/>
          <w:sz w:val="18"/>
          <w:szCs w:val="18"/>
        </w:rPr>
      </w:pPr>
      <w:r>
        <w:rPr>
          <w:rFonts w:ascii="Arial" w:hAnsi="Arial" w:cs="Arial"/>
          <w:color w:val="000000"/>
          <w:sz w:val="18"/>
          <w:szCs w:val="18"/>
        </w:rPr>
        <w:t xml:space="preserve">Od wydanej decyzji służy stronie odwołanie do Samorządowego Kolegium Odwoławczego w Koszalinie, za pośrednictwem Burmistrza </w:t>
      </w:r>
      <w:proofErr w:type="gramStart"/>
      <w:r>
        <w:rPr>
          <w:rFonts w:ascii="Arial" w:hAnsi="Arial" w:cs="Arial"/>
          <w:color w:val="000000"/>
          <w:sz w:val="18"/>
          <w:szCs w:val="18"/>
        </w:rPr>
        <w:t>Polanowa ,</w:t>
      </w:r>
      <w:proofErr w:type="gramEnd"/>
      <w:r>
        <w:rPr>
          <w:rFonts w:ascii="Arial" w:hAnsi="Arial" w:cs="Arial"/>
          <w:color w:val="000000"/>
          <w:sz w:val="18"/>
          <w:szCs w:val="18"/>
        </w:rPr>
        <w:t xml:space="preserve"> w terminie 14 dni od dnia doręczenia decyzji.</w:t>
      </w:r>
    </w:p>
    <w:p w14:paraId="08901712" w14:textId="77777777" w:rsidR="00CC0C1A" w:rsidRDefault="00000000">
      <w:pPr>
        <w:pStyle w:val="Textbody"/>
        <w:numPr>
          <w:ilvl w:val="0"/>
          <w:numId w:val="5"/>
        </w:numPr>
        <w:tabs>
          <w:tab w:val="left" w:pos="-1734"/>
        </w:tabs>
        <w:spacing w:line="276" w:lineRule="auto"/>
        <w:rPr>
          <w:rFonts w:ascii="Arial" w:hAnsi="Arial" w:cs="Arial"/>
          <w:b w:val="0"/>
          <w:color w:val="000000"/>
          <w:sz w:val="18"/>
          <w:szCs w:val="18"/>
        </w:rPr>
      </w:pPr>
      <w:r>
        <w:rPr>
          <w:rFonts w:ascii="Arial" w:hAnsi="Arial" w:cs="Arial"/>
          <w:b w:val="0"/>
          <w:color w:val="000000"/>
          <w:sz w:val="18"/>
          <w:szCs w:val="18"/>
        </w:rPr>
        <w:t>Stronie przysługuje możliwość zrzeczenia się odwołania, co skutkuje tym, że decyzja staje się decyzją prawomocną i ostateczną.</w:t>
      </w:r>
    </w:p>
    <w:p w14:paraId="1AD1C79C" w14:textId="77777777" w:rsidR="00CC0C1A" w:rsidRDefault="00000000">
      <w:pPr>
        <w:pStyle w:val="Tekstpodstawowy2"/>
        <w:numPr>
          <w:ilvl w:val="0"/>
          <w:numId w:val="5"/>
        </w:numPr>
        <w:spacing w:after="0" w:line="276" w:lineRule="auto"/>
        <w:rPr>
          <w:rFonts w:ascii="Arial" w:hAnsi="Arial" w:cs="Arial"/>
          <w:color w:val="000000"/>
          <w:sz w:val="18"/>
          <w:szCs w:val="18"/>
        </w:rPr>
      </w:pPr>
      <w:r>
        <w:rPr>
          <w:rFonts w:ascii="Arial" w:hAnsi="Arial" w:cs="Arial"/>
          <w:color w:val="000000"/>
          <w:sz w:val="18"/>
          <w:szCs w:val="18"/>
        </w:rPr>
        <w:t xml:space="preserve">Zgodnie </w:t>
      </w:r>
      <w:proofErr w:type="gramStart"/>
      <w:r>
        <w:rPr>
          <w:rFonts w:ascii="Arial" w:hAnsi="Arial" w:cs="Arial"/>
          <w:color w:val="000000"/>
          <w:sz w:val="18"/>
          <w:szCs w:val="18"/>
        </w:rPr>
        <w:t>z  art.</w:t>
      </w:r>
      <w:proofErr w:type="gramEnd"/>
      <w:r>
        <w:rPr>
          <w:rFonts w:ascii="Arial" w:hAnsi="Arial" w:cs="Arial"/>
          <w:color w:val="000000"/>
          <w:sz w:val="18"/>
          <w:szCs w:val="18"/>
        </w:rPr>
        <w:t>130 § 4 kpa decyzja podlega wykonaniu przed terminem do wniesienia odwołania jako zgodna z żądaniem strony.</w:t>
      </w:r>
    </w:p>
    <w:p w14:paraId="7CE37CBE" w14:textId="77777777" w:rsidR="00CC0C1A" w:rsidRDefault="00000000">
      <w:pPr>
        <w:pStyle w:val="Akapitzlist"/>
        <w:numPr>
          <w:ilvl w:val="0"/>
          <w:numId w:val="5"/>
        </w:numPr>
        <w:spacing w:after="0"/>
        <w:rPr>
          <w:rFonts w:ascii="Arial" w:hAnsi="Arial" w:cs="Arial"/>
          <w:color w:val="000000"/>
          <w:sz w:val="18"/>
          <w:szCs w:val="18"/>
        </w:rPr>
      </w:pPr>
      <w:r>
        <w:rPr>
          <w:rFonts w:ascii="Arial" w:hAnsi="Arial" w:cs="Arial"/>
          <w:color w:val="000000"/>
          <w:sz w:val="18"/>
          <w:szCs w:val="18"/>
        </w:rPr>
        <w:t xml:space="preserve">Decyzja o środowiskowych uwarunkowaniach, jako załącznik do wniosku o wydanie decyzji, o których mowa w art. 72 ust. 1 oraz zgłoszenia, o którym mowa w art. 72 ust. 1a ustawy OOŚ, może zostać złożona w terminie 6 lat od dnia, w którym stała się ona </w:t>
      </w:r>
      <w:proofErr w:type="gramStart"/>
      <w:r>
        <w:rPr>
          <w:rFonts w:ascii="Arial" w:hAnsi="Arial" w:cs="Arial"/>
          <w:color w:val="000000"/>
          <w:sz w:val="18"/>
          <w:szCs w:val="18"/>
        </w:rPr>
        <w:t>ostateczna,  z</w:t>
      </w:r>
      <w:proofErr w:type="gramEnd"/>
      <w:r>
        <w:rPr>
          <w:rFonts w:ascii="Arial" w:hAnsi="Arial" w:cs="Arial"/>
          <w:color w:val="000000"/>
          <w:sz w:val="18"/>
          <w:szCs w:val="18"/>
        </w:rPr>
        <w:t xml:space="preserve"> zastrzeżeniem art. 72 ust. 4 i 4b ust. OOŚ.</w:t>
      </w:r>
    </w:p>
    <w:p w14:paraId="3E357365" w14:textId="77777777" w:rsidR="00CC0C1A" w:rsidRDefault="00000000">
      <w:pPr>
        <w:pStyle w:val="Akapitzlist"/>
        <w:numPr>
          <w:ilvl w:val="0"/>
          <w:numId w:val="5"/>
        </w:numPr>
        <w:spacing w:after="0"/>
      </w:pPr>
      <w:r>
        <w:rPr>
          <w:rFonts w:ascii="Arial" w:hAnsi="Arial" w:cs="Arial"/>
          <w:color w:val="000000"/>
          <w:sz w:val="18"/>
          <w:szCs w:val="18"/>
        </w:rPr>
        <w:t xml:space="preserve">W przypadku </w:t>
      </w:r>
      <w:r>
        <w:rPr>
          <w:rStyle w:val="Pogrubienie"/>
          <w:rFonts w:ascii="Arial" w:hAnsi="Arial" w:cs="Arial"/>
          <w:color w:val="000000"/>
          <w:sz w:val="18"/>
          <w:szCs w:val="18"/>
        </w:rPr>
        <w:t xml:space="preserve">etapowania inwestycji </w:t>
      </w:r>
      <w:r>
        <w:rPr>
          <w:rFonts w:ascii="Arial" w:hAnsi="Arial" w:cs="Arial"/>
          <w:color w:val="000000"/>
          <w:sz w:val="18"/>
          <w:szCs w:val="18"/>
        </w:rPr>
        <w:t>- gdy warunki realizacji przedsięwzięcia określone w decyzji o środowiskowych uwarunkowaniach są nadal aktualne - istnieje możliwość wydłużenia ww. terminu do 10 lat. Zajęcie stanowiska w tym zakresie następuje w drodze</w:t>
      </w:r>
      <w:r>
        <w:rPr>
          <w:rStyle w:val="Pogrubienie"/>
          <w:rFonts w:ascii="Arial" w:hAnsi="Arial" w:cs="Arial"/>
          <w:color w:val="000000"/>
          <w:sz w:val="18"/>
          <w:szCs w:val="18"/>
        </w:rPr>
        <w:t xml:space="preserve"> postanowienia </w:t>
      </w:r>
      <w:r>
        <w:rPr>
          <w:rFonts w:ascii="Arial" w:hAnsi="Arial" w:cs="Arial"/>
          <w:color w:val="000000"/>
          <w:sz w:val="18"/>
          <w:szCs w:val="18"/>
        </w:rPr>
        <w:t xml:space="preserve">organu wydającego przedmiotową decyzję o środowiskowych uwarunkowaniach, o które można się ubiegać po osiągnięciu przez decyzję o środowiskowych uwarunkowaniach statusu decyzji ostatecznej i przed upływem terminu 6 lat, o którym </w:t>
      </w:r>
      <w:proofErr w:type="gramStart"/>
      <w:r>
        <w:rPr>
          <w:rFonts w:ascii="Arial" w:hAnsi="Arial" w:cs="Arial"/>
          <w:color w:val="000000"/>
          <w:sz w:val="18"/>
          <w:szCs w:val="18"/>
        </w:rPr>
        <w:t>mowa  w</w:t>
      </w:r>
      <w:proofErr w:type="gramEnd"/>
      <w:r>
        <w:rPr>
          <w:rFonts w:ascii="Arial" w:hAnsi="Arial" w:cs="Arial"/>
          <w:color w:val="000000"/>
          <w:sz w:val="18"/>
          <w:szCs w:val="18"/>
        </w:rPr>
        <w:t xml:space="preserve"> punkcie 2 pouczenia.</w:t>
      </w:r>
    </w:p>
    <w:p w14:paraId="2398B299" w14:textId="77777777" w:rsidR="00CC0C1A" w:rsidRDefault="00000000">
      <w:pPr>
        <w:pStyle w:val="Style43"/>
        <w:shd w:val="clear" w:color="auto" w:fill="auto"/>
        <w:spacing w:before="531" w:after="228" w:line="276" w:lineRule="auto"/>
        <w:ind w:left="720" w:right="62"/>
        <w:jc w:val="left"/>
      </w:pPr>
      <w:r>
        <w:rPr>
          <w:rStyle w:val="CharStyle44"/>
          <w:rFonts w:ascii="Arial" w:hAnsi="Arial" w:cs="Arial"/>
          <w:i/>
          <w:color w:val="000000"/>
        </w:rPr>
        <w:t xml:space="preserve">Oplata skarbowa w wysokości 205 zł wniesiona na konto Urzędu </w:t>
      </w:r>
      <w:proofErr w:type="gramStart"/>
      <w:r>
        <w:rPr>
          <w:rStyle w:val="CharStyle44"/>
          <w:rFonts w:ascii="Arial" w:hAnsi="Arial" w:cs="Arial"/>
          <w:i/>
          <w:color w:val="000000"/>
        </w:rPr>
        <w:t>Miejskiego  w</w:t>
      </w:r>
      <w:proofErr w:type="gramEnd"/>
      <w:r>
        <w:rPr>
          <w:rStyle w:val="CharStyle44"/>
          <w:rFonts w:ascii="Arial" w:hAnsi="Arial" w:cs="Arial"/>
          <w:i/>
          <w:color w:val="000000"/>
        </w:rPr>
        <w:t xml:space="preserve"> Polanowie pobrana zgodnie z częścią I ust. 45 załącznika do ustawy z dnia 16 listopada 2006r. o opłacie skarbowej (Dz. U. z 2022 r., poz. 2142)</w:t>
      </w:r>
    </w:p>
    <w:p w14:paraId="3408674F" w14:textId="77777777" w:rsidR="00CC0C1A" w:rsidRDefault="00000000">
      <w:pPr>
        <w:pStyle w:val="Style43"/>
        <w:shd w:val="clear" w:color="auto" w:fill="auto"/>
        <w:spacing w:before="2760" w:after="0" w:line="276" w:lineRule="auto"/>
        <w:ind w:left="720" w:right="62"/>
        <w:jc w:val="left"/>
        <w:rPr>
          <w:rFonts w:ascii="Arial" w:hAnsi="Arial" w:cs="Arial"/>
          <w:b/>
          <w:i w:val="0"/>
          <w:iCs w:val="0"/>
          <w:color w:val="000000"/>
        </w:rPr>
      </w:pPr>
      <w:r>
        <w:rPr>
          <w:rFonts w:ascii="Arial" w:hAnsi="Arial" w:cs="Arial"/>
          <w:b/>
          <w:i w:val="0"/>
          <w:iCs w:val="0"/>
          <w:color w:val="000000"/>
        </w:rPr>
        <w:t>Otrzymują:</w:t>
      </w:r>
    </w:p>
    <w:p w14:paraId="416FFF5E" w14:textId="77777777" w:rsidR="00CC0C1A" w:rsidRDefault="00000000">
      <w:pPr>
        <w:pStyle w:val="Akapitzlist"/>
        <w:widowControl w:val="0"/>
        <w:numPr>
          <w:ilvl w:val="0"/>
          <w:numId w:val="3"/>
        </w:numPr>
        <w:spacing w:after="0"/>
        <w:jc w:val="both"/>
        <w:rPr>
          <w:rFonts w:ascii="Arial" w:hAnsi="Arial" w:cs="Arial"/>
          <w:bCs/>
          <w:color w:val="000000"/>
          <w:sz w:val="18"/>
          <w:szCs w:val="18"/>
        </w:rPr>
      </w:pPr>
      <w:r>
        <w:rPr>
          <w:rFonts w:ascii="Arial" w:hAnsi="Arial" w:cs="Arial"/>
          <w:bCs/>
          <w:color w:val="000000"/>
          <w:sz w:val="18"/>
          <w:szCs w:val="18"/>
        </w:rPr>
        <w:t>Pracownia Projektowa, Pani Halina Ryl, ul. Orzechowa 17, 75-637 Koszalin</w:t>
      </w:r>
    </w:p>
    <w:p w14:paraId="00A47F6F" w14:textId="77777777" w:rsidR="00CC0C1A" w:rsidRDefault="00000000">
      <w:pPr>
        <w:pStyle w:val="Akapitzlist"/>
        <w:widowControl w:val="0"/>
        <w:numPr>
          <w:ilvl w:val="0"/>
          <w:numId w:val="3"/>
        </w:numPr>
        <w:spacing w:after="0"/>
        <w:jc w:val="both"/>
        <w:rPr>
          <w:rFonts w:ascii="Arial" w:hAnsi="Arial" w:cs="Arial"/>
          <w:bCs/>
          <w:color w:val="000000"/>
          <w:sz w:val="18"/>
          <w:szCs w:val="18"/>
        </w:rPr>
      </w:pPr>
      <w:r>
        <w:rPr>
          <w:rFonts w:ascii="Arial" w:hAnsi="Arial" w:cs="Arial"/>
          <w:bCs/>
          <w:color w:val="000000"/>
          <w:sz w:val="18"/>
          <w:szCs w:val="18"/>
        </w:rPr>
        <w:t>a/a</w:t>
      </w:r>
    </w:p>
    <w:p w14:paraId="41B98756" w14:textId="77777777" w:rsidR="00CC0C1A" w:rsidRDefault="00000000">
      <w:pPr>
        <w:pStyle w:val="Standard"/>
        <w:widowControl w:val="0"/>
        <w:spacing w:before="240" w:after="0"/>
        <w:jc w:val="both"/>
        <w:rPr>
          <w:rFonts w:ascii="Arial" w:hAnsi="Arial" w:cs="Arial"/>
          <w:b/>
          <w:color w:val="000000"/>
          <w:sz w:val="18"/>
          <w:szCs w:val="18"/>
        </w:rPr>
      </w:pPr>
      <w:r>
        <w:rPr>
          <w:rFonts w:ascii="Arial" w:hAnsi="Arial" w:cs="Arial"/>
          <w:b/>
          <w:color w:val="000000"/>
          <w:sz w:val="18"/>
          <w:szCs w:val="18"/>
        </w:rPr>
        <w:tab/>
        <w:t>Do wiadomości:</w:t>
      </w:r>
    </w:p>
    <w:p w14:paraId="0589C90F" w14:textId="77777777" w:rsidR="00CC0C1A" w:rsidRDefault="00000000">
      <w:pPr>
        <w:pStyle w:val="Akapitzlist"/>
        <w:numPr>
          <w:ilvl w:val="0"/>
          <w:numId w:val="24"/>
        </w:numPr>
        <w:spacing w:after="0"/>
        <w:jc w:val="both"/>
        <w:rPr>
          <w:rFonts w:ascii="Arial" w:hAnsi="Arial" w:cs="Arial"/>
          <w:color w:val="000000"/>
          <w:sz w:val="18"/>
          <w:szCs w:val="18"/>
        </w:rPr>
      </w:pPr>
      <w:r>
        <w:rPr>
          <w:rFonts w:ascii="Arial" w:hAnsi="Arial" w:cs="Arial"/>
          <w:color w:val="000000"/>
          <w:sz w:val="18"/>
          <w:szCs w:val="18"/>
        </w:rPr>
        <w:t xml:space="preserve">Regionalna Dyrekcja Ochrony Środowiska w Szczecinie, Wydział Spraw Terenowych w Koszalinie, ul. Mieszka I 24, 75-132 Koszalin                                                                                                                                                                                                                                                                             </w:t>
      </w:r>
    </w:p>
    <w:p w14:paraId="11F30916" w14:textId="77777777" w:rsidR="00CC0C1A" w:rsidRDefault="00000000">
      <w:pPr>
        <w:pStyle w:val="Akapitzlist"/>
        <w:numPr>
          <w:ilvl w:val="0"/>
          <w:numId w:val="6"/>
        </w:numPr>
        <w:spacing w:after="0"/>
        <w:jc w:val="both"/>
        <w:rPr>
          <w:rFonts w:ascii="Arial" w:hAnsi="Arial" w:cs="Arial"/>
          <w:color w:val="000000"/>
          <w:sz w:val="18"/>
          <w:szCs w:val="18"/>
        </w:rPr>
      </w:pPr>
      <w:r>
        <w:rPr>
          <w:rFonts w:ascii="Arial" w:hAnsi="Arial" w:cs="Arial"/>
          <w:color w:val="000000"/>
          <w:sz w:val="18"/>
          <w:szCs w:val="18"/>
        </w:rPr>
        <w:t>Państwowy Powiatowy Inspektor Sanitarny w Koszalinie, ul. Zwycięstwa 136, 75-613 Koszalin</w:t>
      </w:r>
    </w:p>
    <w:p w14:paraId="33B05328" w14:textId="77777777" w:rsidR="00CC0C1A" w:rsidRDefault="00000000">
      <w:pPr>
        <w:pStyle w:val="Akapitzlist"/>
        <w:widowControl w:val="0"/>
        <w:numPr>
          <w:ilvl w:val="0"/>
          <w:numId w:val="6"/>
        </w:numPr>
        <w:spacing w:after="0"/>
      </w:pPr>
      <w:r>
        <w:rPr>
          <w:rFonts w:ascii="Arial" w:hAnsi="Arial" w:cs="Arial"/>
          <w:color w:val="000000"/>
          <w:sz w:val="18"/>
          <w:szCs w:val="18"/>
        </w:rPr>
        <w:t xml:space="preserve">Państwowe Gospodarstwo Wodne Wody Polskie, ZZ w Koszalinie, ul. Zwycięstwa 111, 75-601 Koszalin                                                                                                                                                     </w:t>
      </w:r>
      <w:r>
        <w:rPr>
          <w:rFonts w:ascii="Arial" w:hAnsi="Arial" w:cs="Arial"/>
          <w:sz w:val="18"/>
          <w:szCs w:val="18"/>
        </w:rPr>
        <w:t xml:space="preserve">                                                                                                                                                                                                                                                                                                                                                                                                                                                                                                                                                                                                                                                                                </w:t>
      </w:r>
      <w:r>
        <w:rPr>
          <w:rFonts w:ascii="Arial" w:hAnsi="Arial" w:cs="Arial"/>
          <w:color w:val="00B050"/>
          <w:sz w:val="18"/>
          <w:szCs w:val="18"/>
        </w:rPr>
        <w:t xml:space="preserve">                                                                                                                                                                                                                                                                                                                                                                                                                                                                                                                                                                              </w:t>
      </w:r>
    </w:p>
    <w:sectPr w:rsidR="00CC0C1A">
      <w:footerReference w:type="default" r:id="rId7"/>
      <w:pgSz w:w="11906" w:h="16838"/>
      <w:pgMar w:top="993" w:right="1417" w:bottom="1418" w:left="1417" w:header="708"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84A27" w14:textId="77777777" w:rsidR="00A80034" w:rsidRDefault="00A80034">
      <w:r>
        <w:separator/>
      </w:r>
    </w:p>
  </w:endnote>
  <w:endnote w:type="continuationSeparator" w:id="0">
    <w:p w14:paraId="20DE6F64" w14:textId="77777777" w:rsidR="00A80034" w:rsidRDefault="00A8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9074" w14:textId="77777777" w:rsidR="00934BBB" w:rsidRDefault="00000000">
    <w:pPr>
      <w:pStyle w:val="Stopka"/>
      <w:jc w:val="right"/>
    </w:pPr>
    <w:r>
      <w:t xml:space="preserve">Strona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13</w:t>
    </w:r>
    <w:r>
      <w:rPr>
        <w:b/>
        <w:sz w:val="24"/>
        <w:szCs w:val="24"/>
      </w:rPr>
      <w:fldChar w:fldCharType="end"/>
    </w:r>
    <w:r>
      <w:t xml:space="preserve"> z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13</w:t>
    </w:r>
    <w:r>
      <w:rPr>
        <w:b/>
        <w:sz w:val="24"/>
        <w:szCs w:val="24"/>
      </w:rPr>
      <w:fldChar w:fldCharType="end"/>
    </w:r>
  </w:p>
  <w:p w14:paraId="537D6D42" w14:textId="77777777" w:rsidR="00934BBB"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67199" w14:textId="77777777" w:rsidR="00A80034" w:rsidRDefault="00A80034">
      <w:r>
        <w:rPr>
          <w:color w:val="000000"/>
        </w:rPr>
        <w:separator/>
      </w:r>
    </w:p>
  </w:footnote>
  <w:footnote w:type="continuationSeparator" w:id="0">
    <w:p w14:paraId="2E0EC356" w14:textId="77777777" w:rsidR="00A80034" w:rsidRDefault="00A80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6B5"/>
    <w:multiLevelType w:val="multilevel"/>
    <w:tmpl w:val="6FF6C382"/>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B0280A"/>
    <w:multiLevelType w:val="multilevel"/>
    <w:tmpl w:val="A078CC42"/>
    <w:styleLink w:val="WWNum1"/>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B272FA"/>
    <w:multiLevelType w:val="multilevel"/>
    <w:tmpl w:val="6152F4EE"/>
    <w:styleLink w:val="WWNum1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4A348D"/>
    <w:multiLevelType w:val="multilevel"/>
    <w:tmpl w:val="87BEFA2A"/>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CC59A3"/>
    <w:multiLevelType w:val="multilevel"/>
    <w:tmpl w:val="FC0A9E32"/>
    <w:styleLink w:val="WWNum1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 w15:restartNumberingAfterBreak="0">
    <w:nsid w:val="2ED43759"/>
    <w:multiLevelType w:val="multilevel"/>
    <w:tmpl w:val="113C864A"/>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 w15:restartNumberingAfterBreak="0">
    <w:nsid w:val="377F5509"/>
    <w:multiLevelType w:val="multilevel"/>
    <w:tmpl w:val="06880FF4"/>
    <w:styleLink w:val="WWNum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C5A76CF"/>
    <w:multiLevelType w:val="multilevel"/>
    <w:tmpl w:val="79DECAB0"/>
    <w:styleLink w:val="WWNum14"/>
    <w:lvl w:ilvl="0">
      <w:start w:val="1"/>
      <w:numFmt w:val="decimal"/>
      <w:lvlText w:val="%1."/>
      <w:lvlJc w:val="left"/>
      <w:pPr>
        <w:ind w:left="720" w:hanging="360"/>
      </w:pPr>
      <w:rPr>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C967475"/>
    <w:multiLevelType w:val="multilevel"/>
    <w:tmpl w:val="D9CE731E"/>
    <w:styleLink w:val="WWNum3"/>
    <w:lvl w:ilvl="0">
      <w:start w:val="1"/>
      <w:numFmt w:val="decimal"/>
      <w:lvlText w:val="%1."/>
      <w:lvlJc w:val="left"/>
      <w:pPr>
        <w:ind w:left="704" w:hanging="420"/>
      </w:pPr>
      <w:rPr>
        <w:b w:val="0"/>
        <w:sz w:val="22"/>
        <w:szCs w:val="22"/>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43BD5BDD"/>
    <w:multiLevelType w:val="multilevel"/>
    <w:tmpl w:val="CDC0FC36"/>
    <w:styleLink w:val="WWNum15"/>
    <w:lvl w:ilvl="0">
      <w:start w:val="1"/>
      <w:numFmt w:val="decimal"/>
      <w:lvlText w:val="%1."/>
      <w:lvlJc w:val="left"/>
      <w:pPr>
        <w:ind w:left="720" w:hanging="360"/>
      </w:pPr>
      <w:rPr>
        <w:rFonts w:ascii="Arial" w:hAnsi="Arial"/>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6794846"/>
    <w:multiLevelType w:val="multilevel"/>
    <w:tmpl w:val="EAECFB44"/>
    <w:styleLink w:val="WWNum12"/>
    <w:lvl w:ilvl="0">
      <w:start w:val="1"/>
      <w:numFmt w:val="decimal"/>
      <w:lvlText w:val="%1."/>
      <w:lvlJc w:val="left"/>
      <w:pPr>
        <w:ind w:left="720" w:hanging="360"/>
      </w:pPr>
      <w:rPr>
        <w:rFonts w:ascii="Arial" w:hAnsi="Arial"/>
        <w:b/>
        <w:bCs/>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A0C05EF"/>
    <w:multiLevelType w:val="multilevel"/>
    <w:tmpl w:val="AF805436"/>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1660F62"/>
    <w:multiLevelType w:val="multilevel"/>
    <w:tmpl w:val="CD06F3BA"/>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131755"/>
    <w:multiLevelType w:val="multilevel"/>
    <w:tmpl w:val="8CCCCFAA"/>
    <w:styleLink w:val="WWNum1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4" w15:restartNumberingAfterBreak="0">
    <w:nsid w:val="67E86F21"/>
    <w:multiLevelType w:val="multilevel"/>
    <w:tmpl w:val="0D50127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E951818"/>
    <w:multiLevelType w:val="multilevel"/>
    <w:tmpl w:val="15CEC668"/>
    <w:styleLink w:val="WWNum1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6" w15:restartNumberingAfterBreak="0">
    <w:nsid w:val="70EA1549"/>
    <w:multiLevelType w:val="multilevel"/>
    <w:tmpl w:val="6832A7DC"/>
    <w:styleLink w:val="WWNum2"/>
    <w:lvl w:ilvl="0">
      <w:start w:val="1"/>
      <w:numFmt w:val="decimal"/>
      <w:lvlText w:val="%1."/>
      <w:lvlJc w:val="left"/>
      <w:pPr>
        <w:ind w:left="780" w:hanging="420"/>
      </w:pPr>
      <w:rPr>
        <w:rFonts w:ascii="Arial" w:hAnsi="Arial" w:cs="Arial"/>
        <w:b w:val="0"/>
        <w:bCs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4617B76"/>
    <w:multiLevelType w:val="multilevel"/>
    <w:tmpl w:val="601802C2"/>
    <w:styleLink w:val="WWNum5"/>
    <w:lvl w:ilvl="0">
      <w:start w:val="1"/>
      <w:numFmt w:val="decimal"/>
      <w:lvlText w:val="%1."/>
      <w:lvlJc w:val="left"/>
      <w:pPr>
        <w:ind w:left="922" w:hanging="4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8" w15:restartNumberingAfterBreak="0">
    <w:nsid w:val="767C4316"/>
    <w:multiLevelType w:val="multilevel"/>
    <w:tmpl w:val="B43E2F4C"/>
    <w:styleLink w:val="WWNum7"/>
    <w:lvl w:ilvl="0">
      <w:start w:val="10"/>
      <w:numFmt w:val="decimal"/>
      <w:lvlText w:val="%1."/>
      <w:lvlJc w:val="left"/>
      <w:rPr>
        <w:b w:val="0"/>
        <w:bCs w:val="0"/>
        <w:i w:val="0"/>
        <w:iCs w:val="0"/>
        <w:caps w:val="0"/>
        <w:smallCaps w:val="0"/>
        <w:strike w:val="0"/>
        <w:dstrike w:val="0"/>
        <w:color w:val="000000"/>
        <w:spacing w:val="0"/>
        <w:w w:val="100"/>
        <w:sz w:val="23"/>
        <w:szCs w:val="23"/>
        <w:u w:val="none"/>
      </w:rPr>
    </w:lvl>
    <w:lvl w:ilvl="1">
      <w:start w:val="10"/>
      <w:numFmt w:val="decimal"/>
      <w:lvlText w:val="%1.%2."/>
      <w:lvlJc w:val="left"/>
      <w:rPr>
        <w:b w:val="0"/>
        <w:bCs w:val="0"/>
        <w:i w:val="0"/>
        <w:iCs w:val="0"/>
        <w:caps w:val="0"/>
        <w:smallCaps w:val="0"/>
        <w:strike w:val="0"/>
        <w:dstrike w:val="0"/>
        <w:color w:val="000000"/>
        <w:spacing w:val="0"/>
        <w:w w:val="100"/>
        <w:sz w:val="23"/>
        <w:szCs w:val="23"/>
        <w:u w:val="none"/>
      </w:rPr>
    </w:lvl>
    <w:lvl w:ilvl="2">
      <w:start w:val="10"/>
      <w:numFmt w:val="decimal"/>
      <w:lvlText w:val="%1.%2.%3."/>
      <w:lvlJc w:val="left"/>
      <w:rPr>
        <w:b w:val="0"/>
        <w:bCs w:val="0"/>
        <w:i w:val="0"/>
        <w:iCs w:val="0"/>
        <w:caps w:val="0"/>
        <w:smallCaps w:val="0"/>
        <w:strike w:val="0"/>
        <w:dstrike w:val="0"/>
        <w:color w:val="000000"/>
        <w:spacing w:val="0"/>
        <w:w w:val="100"/>
        <w:sz w:val="23"/>
        <w:szCs w:val="23"/>
        <w:u w:val="none"/>
      </w:rPr>
    </w:lvl>
    <w:lvl w:ilvl="3">
      <w:start w:val="10"/>
      <w:numFmt w:val="decimal"/>
      <w:lvlText w:val="%1.%2.%3.%4."/>
      <w:lvlJc w:val="left"/>
      <w:rPr>
        <w:b w:val="0"/>
        <w:bCs w:val="0"/>
        <w:i w:val="0"/>
        <w:iCs w:val="0"/>
        <w:caps w:val="0"/>
        <w:smallCaps w:val="0"/>
        <w:strike w:val="0"/>
        <w:dstrike w:val="0"/>
        <w:color w:val="000000"/>
        <w:spacing w:val="0"/>
        <w:w w:val="100"/>
        <w:sz w:val="23"/>
        <w:szCs w:val="23"/>
        <w:u w:val="none"/>
      </w:rPr>
    </w:lvl>
    <w:lvl w:ilvl="4">
      <w:start w:val="10"/>
      <w:numFmt w:val="decimal"/>
      <w:lvlText w:val="%1.%2.%3.%4.%5."/>
      <w:lvlJc w:val="left"/>
      <w:rPr>
        <w:b w:val="0"/>
        <w:bCs w:val="0"/>
        <w:i w:val="0"/>
        <w:iCs w:val="0"/>
        <w:caps w:val="0"/>
        <w:smallCaps w:val="0"/>
        <w:strike w:val="0"/>
        <w:dstrike w:val="0"/>
        <w:color w:val="000000"/>
        <w:spacing w:val="0"/>
        <w:w w:val="100"/>
        <w:sz w:val="23"/>
        <w:szCs w:val="23"/>
        <w:u w:val="none"/>
      </w:rPr>
    </w:lvl>
    <w:lvl w:ilvl="5">
      <w:start w:val="10"/>
      <w:numFmt w:val="decimal"/>
      <w:lvlText w:val="%1.%2.%3.%4.%5.%6."/>
      <w:lvlJc w:val="left"/>
      <w:rPr>
        <w:b w:val="0"/>
        <w:bCs w:val="0"/>
        <w:i w:val="0"/>
        <w:iCs w:val="0"/>
        <w:caps w:val="0"/>
        <w:smallCaps w:val="0"/>
        <w:strike w:val="0"/>
        <w:dstrike w:val="0"/>
        <w:color w:val="000000"/>
        <w:spacing w:val="0"/>
        <w:w w:val="100"/>
        <w:sz w:val="23"/>
        <w:szCs w:val="23"/>
        <w:u w:val="none"/>
      </w:rPr>
    </w:lvl>
    <w:lvl w:ilvl="6">
      <w:start w:val="10"/>
      <w:numFmt w:val="decimal"/>
      <w:lvlText w:val="%1.%2.%3.%4.%5.%6.%7."/>
      <w:lvlJc w:val="left"/>
      <w:rPr>
        <w:b w:val="0"/>
        <w:bCs w:val="0"/>
        <w:i w:val="0"/>
        <w:iCs w:val="0"/>
        <w:caps w:val="0"/>
        <w:smallCaps w:val="0"/>
        <w:strike w:val="0"/>
        <w:dstrike w:val="0"/>
        <w:color w:val="000000"/>
        <w:spacing w:val="0"/>
        <w:w w:val="100"/>
        <w:sz w:val="23"/>
        <w:szCs w:val="23"/>
        <w:u w:val="none"/>
      </w:rPr>
    </w:lvl>
    <w:lvl w:ilvl="7">
      <w:start w:val="10"/>
      <w:numFmt w:val="decimal"/>
      <w:lvlText w:val="%1.%2.%3.%4.%5.%6.%7.%8."/>
      <w:lvlJc w:val="left"/>
      <w:rPr>
        <w:b w:val="0"/>
        <w:bCs w:val="0"/>
        <w:i w:val="0"/>
        <w:iCs w:val="0"/>
        <w:caps w:val="0"/>
        <w:smallCaps w:val="0"/>
        <w:strike w:val="0"/>
        <w:dstrike w:val="0"/>
        <w:color w:val="000000"/>
        <w:spacing w:val="0"/>
        <w:w w:val="100"/>
        <w:sz w:val="23"/>
        <w:szCs w:val="23"/>
        <w:u w:val="none"/>
      </w:rPr>
    </w:lvl>
    <w:lvl w:ilvl="8">
      <w:start w:val="10"/>
      <w:numFmt w:val="decimal"/>
      <w:lvlText w:val="%1.%2.%3.%4.%5.%6.%7.%8.%9."/>
      <w:lvlJc w:val="left"/>
      <w:rPr>
        <w:b w:val="0"/>
        <w:bCs w:val="0"/>
        <w:i w:val="0"/>
        <w:iCs w:val="0"/>
        <w:caps w:val="0"/>
        <w:smallCaps w:val="0"/>
        <w:strike w:val="0"/>
        <w:dstrike w:val="0"/>
        <w:color w:val="000000"/>
        <w:spacing w:val="0"/>
        <w:w w:val="100"/>
        <w:sz w:val="23"/>
        <w:szCs w:val="23"/>
        <w:u w:val="none"/>
      </w:rPr>
    </w:lvl>
  </w:abstractNum>
  <w:num w:numId="1" w16cid:durableId="619186786">
    <w:abstractNumId w:val="5"/>
  </w:num>
  <w:num w:numId="2" w16cid:durableId="1112822798">
    <w:abstractNumId w:val="1"/>
  </w:num>
  <w:num w:numId="3" w16cid:durableId="727915939">
    <w:abstractNumId w:val="16"/>
  </w:num>
  <w:num w:numId="4" w16cid:durableId="1385131347">
    <w:abstractNumId w:val="8"/>
  </w:num>
  <w:num w:numId="5" w16cid:durableId="1156149298">
    <w:abstractNumId w:val="14"/>
  </w:num>
  <w:num w:numId="6" w16cid:durableId="506213540">
    <w:abstractNumId w:val="17"/>
  </w:num>
  <w:num w:numId="7" w16cid:durableId="1738163797">
    <w:abstractNumId w:val="3"/>
  </w:num>
  <w:num w:numId="8" w16cid:durableId="1917739559">
    <w:abstractNumId w:val="18"/>
  </w:num>
  <w:num w:numId="9" w16cid:durableId="1148010356">
    <w:abstractNumId w:val="6"/>
  </w:num>
  <w:num w:numId="10" w16cid:durableId="1657999686">
    <w:abstractNumId w:val="0"/>
  </w:num>
  <w:num w:numId="11" w16cid:durableId="817116555">
    <w:abstractNumId w:val="13"/>
  </w:num>
  <w:num w:numId="12" w16cid:durableId="1551064795">
    <w:abstractNumId w:val="12"/>
  </w:num>
  <w:num w:numId="13" w16cid:durableId="94830852">
    <w:abstractNumId w:val="10"/>
  </w:num>
  <w:num w:numId="14" w16cid:durableId="212428127">
    <w:abstractNumId w:val="2"/>
  </w:num>
  <w:num w:numId="15" w16cid:durableId="831139313">
    <w:abstractNumId w:val="7"/>
  </w:num>
  <w:num w:numId="16" w16cid:durableId="876743557">
    <w:abstractNumId w:val="9"/>
  </w:num>
  <w:num w:numId="17" w16cid:durableId="1145128288">
    <w:abstractNumId w:val="4"/>
  </w:num>
  <w:num w:numId="18" w16cid:durableId="372270913">
    <w:abstractNumId w:val="11"/>
  </w:num>
  <w:num w:numId="19" w16cid:durableId="415517469">
    <w:abstractNumId w:val="15"/>
  </w:num>
  <w:num w:numId="20" w16cid:durableId="1311520947">
    <w:abstractNumId w:val="2"/>
    <w:lvlOverride w:ilvl="0">
      <w:startOverride w:val="1"/>
    </w:lvlOverride>
  </w:num>
  <w:num w:numId="21" w16cid:durableId="1778283208">
    <w:abstractNumId w:val="9"/>
    <w:lvlOverride w:ilvl="0">
      <w:startOverride w:val="1"/>
    </w:lvlOverride>
  </w:num>
  <w:num w:numId="22" w16cid:durableId="1613590782">
    <w:abstractNumId w:val="15"/>
    <w:lvlOverride w:ilvl="0"/>
  </w:num>
  <w:num w:numId="23" w16cid:durableId="1000043557">
    <w:abstractNumId w:val="14"/>
    <w:lvlOverride w:ilvl="0">
      <w:startOverride w:val="1"/>
    </w:lvlOverride>
  </w:num>
  <w:num w:numId="24" w16cid:durableId="49765351">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C0C1A"/>
    <w:rsid w:val="00A80034"/>
    <w:rsid w:val="00CC0C1A"/>
    <w:rsid w:val="00E617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346CA654"/>
  <w15:docId w15:val="{F5253012-2F42-F040-8569-343C06C4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 w:val="22"/>
        <w:szCs w:val="22"/>
        <w:lang w:val="pl-PL"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0" w:line="240" w:lineRule="auto"/>
    </w:pPr>
    <w:rPr>
      <w:rFonts w:ascii="Times New Roman" w:eastAsia="Times New Roman" w:hAnsi="Times New Roman" w:cs="Times New Roman"/>
      <w:b/>
      <w:sz w:val="28"/>
      <w:szCs w:val="20"/>
      <w:lang w:eastAsia="pl-PL"/>
    </w:rPr>
  </w:style>
  <w:style w:type="paragraph" w:styleId="Lista">
    <w:name w:val="List"/>
    <w:basedOn w:val="Textbody"/>
    <w:rPr>
      <w:rFonts w:cs="Lucida Sans"/>
      <w:sz w:val="24"/>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Akapitzlist">
    <w:name w:val="List Paragraph"/>
    <w:basedOn w:val="Standard"/>
    <w:pPr>
      <w:ind w:left="720"/>
    </w:pPr>
  </w:style>
  <w:style w:type="paragraph" w:customStyle="1" w:styleId="Style2">
    <w:name w:val="Style 2"/>
    <w:basedOn w:val="Standard"/>
    <w:pPr>
      <w:widowControl w:val="0"/>
      <w:shd w:val="clear" w:color="auto" w:fill="FFFFFF"/>
      <w:spacing w:after="0" w:line="240" w:lineRule="atLeast"/>
    </w:pPr>
    <w:rPr>
      <w:sz w:val="13"/>
      <w:szCs w:val="13"/>
    </w:rPr>
  </w:style>
  <w:style w:type="paragraph" w:customStyle="1" w:styleId="Style10">
    <w:name w:val="Style 10"/>
    <w:basedOn w:val="Standard"/>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Standard"/>
    <w:pPr>
      <w:widowControl w:val="0"/>
      <w:shd w:val="clear" w:color="auto" w:fill="FFFFFF"/>
      <w:spacing w:before="360" w:after="0" w:line="168" w:lineRule="exact"/>
      <w:ind w:hanging="180"/>
      <w:jc w:val="center"/>
    </w:pPr>
    <w:rPr>
      <w:b/>
      <w:bCs/>
      <w:sz w:val="14"/>
      <w:szCs w:val="14"/>
    </w:rPr>
  </w:style>
  <w:style w:type="paragraph" w:styleId="Tekstdymka">
    <w:name w:val="Balloon Text"/>
    <w:basedOn w:val="Standard"/>
    <w:pPr>
      <w:spacing w:after="0" w:line="240" w:lineRule="auto"/>
    </w:pPr>
    <w:rPr>
      <w:rFonts w:ascii="Tahoma" w:eastAsia="Tahoma" w:hAnsi="Tahoma"/>
      <w:sz w:val="16"/>
      <w:szCs w:val="16"/>
    </w:rPr>
  </w:style>
  <w:style w:type="paragraph" w:styleId="NormalnyWeb">
    <w:name w:val="Normal (Web)"/>
    <w:basedOn w:val="Standard"/>
    <w:pPr>
      <w:spacing w:before="280" w:after="280" w:line="240" w:lineRule="auto"/>
    </w:pPr>
    <w:rPr>
      <w:rFonts w:ascii="Times New Roman" w:eastAsia="Times New Roman" w:hAnsi="Times New Roman" w:cs="Times New Roman"/>
      <w:sz w:val="24"/>
      <w:szCs w:val="24"/>
      <w:lang w:eastAsia="pl-PL"/>
    </w:rPr>
  </w:style>
  <w:style w:type="paragraph" w:customStyle="1" w:styleId="Style43">
    <w:name w:val="Style 43"/>
    <w:basedOn w:val="Standard"/>
    <w:pPr>
      <w:widowControl w:val="0"/>
      <w:shd w:val="clear" w:color="auto" w:fill="FFFFFF"/>
      <w:spacing w:after="2100" w:line="206" w:lineRule="exact"/>
      <w:jc w:val="both"/>
    </w:pPr>
    <w:rPr>
      <w:rFonts w:ascii="Courier New" w:eastAsia="Courier New" w:hAnsi="Courier New" w:cs="Courier New"/>
      <w:i/>
      <w:iCs/>
      <w:sz w:val="18"/>
      <w:szCs w:val="18"/>
    </w:rPr>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styleId="Tekstpodstawowy2">
    <w:name w:val="Body Text 2"/>
    <w:basedOn w:val="Standard"/>
    <w:pPr>
      <w:spacing w:after="120" w:line="480" w:lineRule="auto"/>
    </w:pPr>
    <w:rPr>
      <w:rFonts w:ascii="Times New Roman" w:eastAsia="Times New Roman" w:hAnsi="Times New Roman" w:cs="Times New Roman"/>
      <w:sz w:val="24"/>
      <w:szCs w:val="20"/>
      <w:lang w:eastAsia="pl-PL"/>
    </w:rPr>
  </w:style>
  <w:style w:type="paragraph" w:customStyle="1" w:styleId="Default">
    <w:name w:val="Default"/>
    <w:pPr>
      <w:widowControl/>
      <w:suppressAutoHyphens/>
    </w:pPr>
    <w:rPr>
      <w:rFonts w:ascii="Times New Roman" w:eastAsia="Times New Roman" w:hAnsi="Times New Roman" w:cs="Times New Roman"/>
      <w:color w:val="000000"/>
      <w:sz w:val="24"/>
      <w:szCs w:val="24"/>
    </w:rPr>
  </w:style>
  <w:style w:type="paragraph" w:customStyle="1" w:styleId="Endnote">
    <w:name w:val="Endnote"/>
    <w:basedOn w:val="Standard"/>
    <w:pPr>
      <w:spacing w:after="0" w:line="240" w:lineRule="auto"/>
    </w:pPr>
    <w:rPr>
      <w:sz w:val="20"/>
      <w:szCs w:val="20"/>
    </w:rPr>
  </w:style>
  <w:style w:type="paragraph" w:customStyle="1" w:styleId="Standarduser">
    <w:name w:val="Standard (user)"/>
    <w:pPr>
      <w:widowControl/>
      <w:suppressAutoHyphens/>
      <w:spacing w:after="200" w:line="276" w:lineRule="auto"/>
    </w:pPr>
    <w:rPr>
      <w:rFonts w:cs="Times New Roman"/>
      <w:kern w:val="3"/>
    </w:rPr>
  </w:style>
  <w:style w:type="character" w:customStyle="1" w:styleId="CharStyle3Exact">
    <w:name w:val="Char Style 3 Exact"/>
    <w:basedOn w:val="Domylnaczcionkaakapitu"/>
    <w:rPr>
      <w:sz w:val="13"/>
      <w:szCs w:val="13"/>
      <w:shd w:val="clear" w:color="auto" w:fill="FFFFFF"/>
    </w:rPr>
  </w:style>
  <w:style w:type="character" w:customStyle="1" w:styleId="CharStyle11">
    <w:name w:val="Char Style 11"/>
    <w:basedOn w:val="Domylnaczcionkaakapitu"/>
    <w:rPr>
      <w:sz w:val="14"/>
      <w:szCs w:val="14"/>
      <w:shd w:val="clear" w:color="auto" w:fill="FFFFFF"/>
    </w:rPr>
  </w:style>
  <w:style w:type="character" w:customStyle="1" w:styleId="CharStyle13">
    <w:name w:val="Char Style 13"/>
    <w:basedOn w:val="Domylnaczcionkaakapitu"/>
    <w:rPr>
      <w:sz w:val="14"/>
      <w:szCs w:val="14"/>
      <w:shd w:val="clear" w:color="auto" w:fill="FFFFFF"/>
    </w:rPr>
  </w:style>
  <w:style w:type="character" w:customStyle="1" w:styleId="CharStyle14">
    <w:name w:val="Char Style 14"/>
    <w:basedOn w:val="CharStyle13"/>
    <w:rPr>
      <w:spacing w:val="40"/>
      <w:sz w:val="14"/>
      <w:szCs w:val="14"/>
      <w:shd w:val="clear" w:color="auto" w:fill="FFFFFF"/>
    </w:rPr>
  </w:style>
  <w:style w:type="character" w:customStyle="1" w:styleId="TekstdymkaZnak">
    <w:name w:val="Tekst dymka Znak"/>
    <w:basedOn w:val="Domylnaczcionkaakapitu"/>
    <w:rPr>
      <w:rFonts w:ascii="Tahoma" w:eastAsia="Tahoma" w:hAnsi="Tahoma" w:cs="Tahoma"/>
      <w:sz w:val="16"/>
      <w:szCs w:val="16"/>
    </w:rPr>
  </w:style>
  <w:style w:type="character" w:styleId="Pogrubienie">
    <w:name w:val="Strong"/>
    <w:basedOn w:val="Domylnaczcionkaakapitu"/>
    <w:rPr>
      <w:b/>
      <w:bCs/>
    </w:rPr>
  </w:style>
  <w:style w:type="character" w:customStyle="1" w:styleId="CharStyle44">
    <w:name w:val="Char Style 44"/>
    <w:basedOn w:val="Domylnaczcionkaakapitu"/>
    <w:rPr>
      <w:rFonts w:ascii="Courier New" w:eastAsia="Courier New" w:hAnsi="Courier New" w:cs="Courier New"/>
      <w:i/>
      <w:iCs/>
      <w:sz w:val="18"/>
      <w:szCs w:val="18"/>
      <w:shd w:val="clear" w:color="auto" w:fill="FFFFFF"/>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podstawowyZnak">
    <w:name w:val="Tekst podstawowy Znak"/>
    <w:basedOn w:val="Domylnaczcionkaakapitu"/>
    <w:rPr>
      <w:rFonts w:ascii="Times New Roman" w:eastAsia="Times New Roman" w:hAnsi="Times New Roman" w:cs="Times New Roman"/>
      <w:b/>
      <w:sz w:val="28"/>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24"/>
      <w:szCs w:val="20"/>
      <w:lang w:eastAsia="pl-PL"/>
    </w:rPr>
  </w:style>
  <w:style w:type="character" w:customStyle="1" w:styleId="CharStyle3">
    <w:name w:val="Char Style 3"/>
    <w:basedOn w:val="Domylnaczcionkaakapitu"/>
    <w:rPr>
      <w:sz w:val="23"/>
      <w:szCs w:val="23"/>
      <w:u w:val="none"/>
    </w:rPr>
  </w:style>
  <w:style w:type="character" w:customStyle="1" w:styleId="alb">
    <w:name w:val="a_lb"/>
    <w:basedOn w:val="Domylnaczcionkaakapitu"/>
  </w:style>
  <w:style w:type="character" w:customStyle="1" w:styleId="Internetlink">
    <w:name w:val="Internet link"/>
    <w:basedOn w:val="Domylnaczcionkaakapitu"/>
    <w:rPr>
      <w:color w:val="0000FF"/>
      <w:u w:val="single"/>
    </w:rPr>
  </w:style>
  <w:style w:type="character" w:customStyle="1" w:styleId="TekstprzypisukocowegoZnak">
    <w:name w:val="Tekst przypisu końcowego Znak"/>
    <w:basedOn w:val="Domylnaczcionkaakapitu"/>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Domylnaczcionkaakapitu"/>
    <w:rPr>
      <w:position w:val="0"/>
      <w:vertAlign w:val="superscript"/>
    </w:rPr>
  </w:style>
  <w:style w:type="character" w:customStyle="1" w:styleId="ListLabel1">
    <w:name w:val="ListLabel 1"/>
    <w:rPr>
      <w:rFonts w:ascii="Arial" w:eastAsia="Arial" w:hAnsi="Arial" w:cs="Arial"/>
      <w:b/>
      <w:sz w:val="18"/>
      <w:szCs w:val="18"/>
    </w:rPr>
  </w:style>
  <w:style w:type="character" w:customStyle="1" w:styleId="ListLabel2">
    <w:name w:val="ListLabel 2"/>
    <w:rPr>
      <w:b w:val="0"/>
      <w:sz w:val="22"/>
      <w:szCs w:val="22"/>
    </w:rPr>
  </w:style>
  <w:style w:type="character" w:customStyle="1" w:styleId="ListLabel3">
    <w:name w:val="ListLabel 3"/>
    <w:rPr>
      <w:b w:val="0"/>
      <w:bCs w:val="0"/>
      <w:i w:val="0"/>
      <w:iCs w:val="0"/>
      <w:caps w:val="0"/>
      <w:smallCaps w:val="0"/>
      <w:strike w:val="0"/>
      <w:dstrike w:val="0"/>
      <w:color w:val="000000"/>
      <w:spacing w:val="0"/>
      <w:w w:val="100"/>
      <w:sz w:val="23"/>
      <w:szCs w:val="23"/>
      <w:u w:val="none"/>
    </w:rPr>
  </w:style>
  <w:style w:type="character" w:customStyle="1" w:styleId="ListLabel4">
    <w:name w:val="ListLabel 4"/>
    <w:rPr>
      <w:b w:val="0"/>
      <w:bCs w:val="0"/>
      <w:i w:val="0"/>
      <w:iCs w:val="0"/>
      <w:caps w:val="0"/>
      <w:smallCaps w:val="0"/>
      <w:strike w:val="0"/>
      <w:dstrike w:val="0"/>
      <w:color w:val="000000"/>
      <w:spacing w:val="0"/>
      <w:w w:val="100"/>
      <w:sz w:val="23"/>
      <w:szCs w:val="23"/>
      <w:u w:val="none"/>
    </w:rPr>
  </w:style>
  <w:style w:type="character" w:customStyle="1" w:styleId="ListLabel5">
    <w:name w:val="ListLabel 5"/>
    <w:rPr>
      <w:b w:val="0"/>
      <w:bCs w:val="0"/>
      <w:i w:val="0"/>
      <w:iCs w:val="0"/>
      <w:caps w:val="0"/>
      <w:smallCaps w:val="0"/>
      <w:strike w:val="0"/>
      <w:dstrike w:val="0"/>
      <w:color w:val="000000"/>
      <w:spacing w:val="0"/>
      <w:w w:val="100"/>
      <w:sz w:val="23"/>
      <w:szCs w:val="23"/>
      <w:u w:val="none"/>
    </w:rPr>
  </w:style>
  <w:style w:type="character" w:customStyle="1" w:styleId="ListLabel6">
    <w:name w:val="ListLabel 6"/>
    <w:rPr>
      <w:b w:val="0"/>
      <w:bCs w:val="0"/>
      <w:i w:val="0"/>
      <w:iCs w:val="0"/>
      <w:caps w:val="0"/>
      <w:smallCaps w:val="0"/>
      <w:strike w:val="0"/>
      <w:dstrike w:val="0"/>
      <w:color w:val="000000"/>
      <w:spacing w:val="0"/>
      <w:w w:val="100"/>
      <w:sz w:val="23"/>
      <w:szCs w:val="23"/>
      <w:u w:val="none"/>
    </w:rPr>
  </w:style>
  <w:style w:type="character" w:customStyle="1" w:styleId="ListLabel7">
    <w:name w:val="ListLabel 7"/>
    <w:rPr>
      <w:b w:val="0"/>
      <w:bCs w:val="0"/>
      <w:i w:val="0"/>
      <w:iCs w:val="0"/>
      <w:caps w:val="0"/>
      <w:smallCaps w:val="0"/>
      <w:strike w:val="0"/>
      <w:dstrike w:val="0"/>
      <w:color w:val="000000"/>
      <w:spacing w:val="0"/>
      <w:w w:val="100"/>
      <w:sz w:val="23"/>
      <w:szCs w:val="23"/>
      <w:u w:val="none"/>
    </w:rPr>
  </w:style>
  <w:style w:type="character" w:customStyle="1" w:styleId="ListLabel8">
    <w:name w:val="ListLabel 8"/>
    <w:rPr>
      <w:b w:val="0"/>
      <w:bCs w:val="0"/>
      <w:i w:val="0"/>
      <w:iCs w:val="0"/>
      <w:caps w:val="0"/>
      <w:smallCaps w:val="0"/>
      <w:strike w:val="0"/>
      <w:dstrike w:val="0"/>
      <w:color w:val="000000"/>
      <w:spacing w:val="0"/>
      <w:w w:val="100"/>
      <w:sz w:val="23"/>
      <w:szCs w:val="23"/>
      <w:u w:val="none"/>
    </w:rPr>
  </w:style>
  <w:style w:type="character" w:customStyle="1" w:styleId="ListLabel9">
    <w:name w:val="ListLabel 9"/>
    <w:rPr>
      <w:b w:val="0"/>
      <w:bCs w:val="0"/>
      <w:i w:val="0"/>
      <w:iCs w:val="0"/>
      <w:caps w:val="0"/>
      <w:smallCaps w:val="0"/>
      <w:strike w:val="0"/>
      <w:dstrike w:val="0"/>
      <w:color w:val="000000"/>
      <w:spacing w:val="0"/>
      <w:w w:val="100"/>
      <w:sz w:val="23"/>
      <w:szCs w:val="23"/>
      <w:u w:val="none"/>
    </w:rPr>
  </w:style>
  <w:style w:type="character" w:customStyle="1" w:styleId="ListLabel10">
    <w:name w:val="ListLabel 10"/>
    <w:rPr>
      <w:b w:val="0"/>
      <w:bCs w:val="0"/>
      <w:i w:val="0"/>
      <w:iCs w:val="0"/>
      <w:caps w:val="0"/>
      <w:smallCaps w:val="0"/>
      <w:strike w:val="0"/>
      <w:dstrike w:val="0"/>
      <w:color w:val="000000"/>
      <w:spacing w:val="0"/>
      <w:w w:val="100"/>
      <w:sz w:val="23"/>
      <w:szCs w:val="23"/>
      <w:u w:val="none"/>
    </w:rPr>
  </w:style>
  <w:style w:type="character" w:customStyle="1" w:styleId="ListLabel11">
    <w:name w:val="ListLabel 11"/>
    <w:rPr>
      <w:b w:val="0"/>
      <w:bCs w:val="0"/>
      <w:i w:val="0"/>
      <w:iCs w:val="0"/>
      <w:caps w:val="0"/>
      <w:smallCaps w:val="0"/>
      <w:strike w:val="0"/>
      <w:dstrike w:val="0"/>
      <w:color w:val="000000"/>
      <w:spacing w:val="0"/>
      <w:w w:val="100"/>
      <w:sz w:val="23"/>
      <w:szCs w:val="23"/>
      <w:u w:val="none"/>
    </w:rPr>
  </w:style>
  <w:style w:type="character" w:customStyle="1" w:styleId="ListLabel12">
    <w:name w:val="ListLabel 12"/>
    <w:rPr>
      <w:rFonts w:ascii="Arial" w:eastAsia="Arial" w:hAnsi="Arial" w:cs="Arial"/>
      <w:b/>
      <w:bCs/>
      <w:color w:val="auto"/>
      <w:sz w:val="22"/>
    </w:rPr>
  </w:style>
  <w:style w:type="character" w:customStyle="1" w:styleId="ListLabel13">
    <w:name w:val="ListLabel 13"/>
    <w:rPr>
      <w:b w:val="0"/>
      <w:bCs/>
      <w:color w:val="auto"/>
    </w:rPr>
  </w:style>
  <w:style w:type="character" w:customStyle="1" w:styleId="ListLabel14">
    <w:name w:val="ListLabel 14"/>
    <w:rPr>
      <w:rFonts w:ascii="Arial" w:eastAsia="Arial" w:hAnsi="Arial" w:cs="Arial"/>
      <w:b/>
      <w:bCs/>
      <w:color w:val="auto"/>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NumberingSymbols">
    <w:name w:val="Numbering Symbols"/>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5800</Words>
  <Characters>34803</Characters>
  <Application>Microsoft Office Word</Application>
  <DocSecurity>0</DocSecurity>
  <Lines>290</Lines>
  <Paragraphs>81</Paragraphs>
  <ScaleCrop>false</ScaleCrop>
  <Company/>
  <LinksUpToDate>false</LinksUpToDate>
  <CharactersWithSpaces>40522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Szoplik</dc:creator>
  <cp:lastModifiedBy>Krzysztof Szypulski</cp:lastModifiedBy>
  <cp:revision>2</cp:revision>
  <cp:lastPrinted>2023-05-11T07:44:00Z</cp:lastPrinted>
  <dcterms:created xsi:type="dcterms:W3CDTF">2023-05-12T09:38:00Z</dcterms:created>
  <dcterms:modified xsi:type="dcterms:W3CDTF">2023-05-12T09:38:00Z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