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FD9C" w14:textId="1005DCFD" w:rsidR="005E561C" w:rsidRDefault="005E561C" w:rsidP="00CA47EB">
      <w:pPr>
        <w:spacing w:after="0"/>
        <w:jc w:val="right"/>
        <w:rPr>
          <w:rFonts w:ascii="Arial" w:hAnsi="Arial" w:cs="Arial"/>
          <w:b/>
        </w:rPr>
      </w:pPr>
      <w:r w:rsidRPr="00A618A1">
        <w:rPr>
          <w:rFonts w:ascii="Arial" w:hAnsi="Arial" w:cs="Arial"/>
        </w:rPr>
        <w:t xml:space="preserve">Polanów, dnia </w:t>
      </w:r>
      <w:r w:rsidR="00412811">
        <w:rPr>
          <w:rFonts w:ascii="Arial" w:hAnsi="Arial" w:cs="Arial"/>
        </w:rPr>
        <w:t>18</w:t>
      </w:r>
      <w:r w:rsidR="00F71298">
        <w:rPr>
          <w:rFonts w:ascii="Arial" w:hAnsi="Arial" w:cs="Arial"/>
        </w:rPr>
        <w:t xml:space="preserve"> stycznia 2023 </w:t>
      </w:r>
      <w:r w:rsidRPr="00A618A1">
        <w:rPr>
          <w:rFonts w:ascii="Arial" w:hAnsi="Arial" w:cs="Arial"/>
        </w:rPr>
        <w:t>r.</w:t>
      </w:r>
    </w:p>
    <w:p w14:paraId="76256DE9" w14:textId="5DCCA261" w:rsidR="002F4E51" w:rsidRPr="00A618A1" w:rsidRDefault="004C3C22" w:rsidP="00CA47EB">
      <w:pPr>
        <w:spacing w:after="0"/>
        <w:rPr>
          <w:rFonts w:ascii="Arial" w:hAnsi="Arial" w:cs="Arial"/>
        </w:rPr>
      </w:pPr>
      <w:r w:rsidRPr="00A618A1">
        <w:rPr>
          <w:rFonts w:ascii="Arial" w:hAnsi="Arial" w:cs="Arial"/>
          <w:b/>
        </w:rPr>
        <w:t>Burmistrz Pola</w:t>
      </w:r>
      <w:r w:rsidR="0049208F">
        <w:rPr>
          <w:rFonts w:ascii="Arial" w:hAnsi="Arial" w:cs="Arial"/>
          <w:b/>
        </w:rPr>
        <w:t>n</w:t>
      </w:r>
      <w:r w:rsidR="005E561C">
        <w:rPr>
          <w:rFonts w:ascii="Arial" w:hAnsi="Arial" w:cs="Arial"/>
          <w:b/>
        </w:rPr>
        <w:t xml:space="preserve">owa </w:t>
      </w:r>
    </w:p>
    <w:p w14:paraId="14F6759D" w14:textId="77777777" w:rsidR="002B64FD" w:rsidRPr="00A618A1" w:rsidRDefault="002B64FD" w:rsidP="00CA47EB">
      <w:pPr>
        <w:spacing w:after="0"/>
        <w:rPr>
          <w:rFonts w:ascii="Arial" w:hAnsi="Arial" w:cs="Arial"/>
          <w:b/>
        </w:rPr>
      </w:pPr>
      <w:r w:rsidRPr="00A618A1">
        <w:rPr>
          <w:rFonts w:ascii="Arial" w:hAnsi="Arial" w:cs="Arial"/>
          <w:b/>
        </w:rPr>
        <w:t>ul. Wolności 4</w:t>
      </w:r>
    </w:p>
    <w:p w14:paraId="4E0AC626" w14:textId="77777777" w:rsidR="00F92CBF" w:rsidRPr="00A618A1" w:rsidRDefault="002B64FD" w:rsidP="00CA47EB">
      <w:pPr>
        <w:spacing w:after="0"/>
        <w:rPr>
          <w:rFonts w:ascii="Arial" w:hAnsi="Arial" w:cs="Arial"/>
          <w:b/>
        </w:rPr>
      </w:pPr>
      <w:r w:rsidRPr="00A618A1">
        <w:rPr>
          <w:rFonts w:ascii="Arial" w:hAnsi="Arial" w:cs="Arial"/>
          <w:b/>
        </w:rPr>
        <w:t>76-010 Polanów</w:t>
      </w:r>
    </w:p>
    <w:p w14:paraId="297D3A35" w14:textId="67620AD6" w:rsidR="001B072F" w:rsidRPr="00A618A1" w:rsidRDefault="00A618A1" w:rsidP="00CA47EB">
      <w:pPr>
        <w:spacing w:after="0"/>
        <w:rPr>
          <w:rFonts w:ascii="Arial" w:hAnsi="Arial" w:cs="Arial"/>
          <w:b/>
        </w:rPr>
      </w:pPr>
      <w:r w:rsidRPr="00A618A1">
        <w:rPr>
          <w:rFonts w:ascii="Arial" w:hAnsi="Arial" w:cs="Arial"/>
        </w:rPr>
        <w:t>GNR.I.6220.</w:t>
      </w:r>
      <w:r w:rsidR="00412811">
        <w:rPr>
          <w:rFonts w:ascii="Arial" w:hAnsi="Arial" w:cs="Arial"/>
        </w:rPr>
        <w:t>6</w:t>
      </w:r>
      <w:r w:rsidRPr="00A618A1">
        <w:rPr>
          <w:rFonts w:ascii="Arial" w:hAnsi="Arial" w:cs="Arial"/>
        </w:rPr>
        <w:t>.202</w:t>
      </w:r>
      <w:r w:rsidR="007811DF">
        <w:rPr>
          <w:rFonts w:ascii="Arial" w:hAnsi="Arial" w:cs="Arial"/>
        </w:rPr>
        <w:t>2</w:t>
      </w:r>
      <w:r w:rsidRPr="00A618A1">
        <w:rPr>
          <w:rFonts w:ascii="Arial" w:hAnsi="Arial" w:cs="Arial"/>
        </w:rPr>
        <w:t>.</w:t>
      </w:r>
      <w:r w:rsidR="00412811">
        <w:rPr>
          <w:rFonts w:ascii="Arial" w:hAnsi="Arial" w:cs="Arial"/>
        </w:rPr>
        <w:t>11</w:t>
      </w:r>
    </w:p>
    <w:p w14:paraId="442EB9F4" w14:textId="77777777" w:rsidR="001B072F" w:rsidRPr="00A618A1" w:rsidRDefault="001B072F" w:rsidP="00CA47EB">
      <w:pPr>
        <w:spacing w:before="240" w:after="0"/>
        <w:jc w:val="center"/>
        <w:rPr>
          <w:rFonts w:ascii="Arial" w:hAnsi="Arial" w:cs="Arial"/>
          <w:b/>
        </w:rPr>
      </w:pPr>
      <w:r w:rsidRPr="00A618A1">
        <w:rPr>
          <w:rFonts w:ascii="Arial" w:hAnsi="Arial" w:cs="Arial"/>
          <w:b/>
        </w:rPr>
        <w:t>DECYZJA</w:t>
      </w:r>
    </w:p>
    <w:p w14:paraId="17CB5DF9" w14:textId="33F3EF38" w:rsidR="001B072F" w:rsidRPr="00A618A1" w:rsidRDefault="001B072F" w:rsidP="00CA47EB">
      <w:pPr>
        <w:spacing w:after="240"/>
        <w:jc w:val="center"/>
        <w:rPr>
          <w:rFonts w:ascii="Arial" w:hAnsi="Arial" w:cs="Arial"/>
          <w:b/>
        </w:rPr>
      </w:pPr>
      <w:r w:rsidRPr="00A618A1">
        <w:rPr>
          <w:rFonts w:ascii="Arial" w:hAnsi="Arial" w:cs="Arial"/>
          <w:b/>
        </w:rPr>
        <w:t>O ŚRODOWISKOWYCH UWARUNKOWANIACH REALIZACJI PRZEDSIĘWZIĘCIA</w:t>
      </w:r>
    </w:p>
    <w:p w14:paraId="2213B11B" w14:textId="066B2398" w:rsidR="0057495F" w:rsidRPr="005E561C" w:rsidRDefault="001B072F" w:rsidP="00CA47EB">
      <w:pPr>
        <w:spacing w:after="0"/>
        <w:rPr>
          <w:rFonts w:ascii="Arial" w:hAnsi="Arial" w:cs="Arial"/>
          <w:b/>
        </w:rPr>
      </w:pPr>
      <w:r w:rsidRPr="00A618A1">
        <w:rPr>
          <w:rFonts w:ascii="Arial" w:hAnsi="Arial" w:cs="Arial"/>
        </w:rPr>
        <w:tab/>
        <w:t xml:space="preserve">Na podstawie art. 104 ustawy z dnia 14 czerwca 1960 r. Kodeks postępowania administracyjnego </w:t>
      </w:r>
      <w:r w:rsidR="00ED3773" w:rsidRPr="00A618A1">
        <w:rPr>
          <w:rFonts w:ascii="Arial" w:hAnsi="Arial" w:cs="Arial"/>
        </w:rPr>
        <w:t>(</w:t>
      </w:r>
      <w:r w:rsidR="00A56CFF" w:rsidRPr="00A618A1">
        <w:rPr>
          <w:rFonts w:ascii="Arial" w:hAnsi="Arial" w:cs="Arial"/>
        </w:rPr>
        <w:t xml:space="preserve"> t.j. Dz. U. z 202</w:t>
      </w:r>
      <w:r w:rsidR="007811DF">
        <w:rPr>
          <w:rFonts w:ascii="Arial" w:hAnsi="Arial" w:cs="Arial"/>
        </w:rPr>
        <w:t>2</w:t>
      </w:r>
      <w:r w:rsidR="00A56CFF" w:rsidRPr="00A618A1">
        <w:rPr>
          <w:rFonts w:ascii="Arial" w:hAnsi="Arial" w:cs="Arial"/>
        </w:rPr>
        <w:t xml:space="preserve"> r. poz. </w:t>
      </w:r>
      <w:r w:rsidR="007811DF">
        <w:rPr>
          <w:rFonts w:ascii="Arial" w:hAnsi="Arial" w:cs="Arial"/>
        </w:rPr>
        <w:t>2000</w:t>
      </w:r>
      <w:r w:rsidR="00ED3773" w:rsidRPr="00A618A1">
        <w:rPr>
          <w:rFonts w:ascii="Arial" w:hAnsi="Arial" w:cs="Arial"/>
        </w:rPr>
        <w:t xml:space="preserve">) </w:t>
      </w:r>
      <w:r w:rsidR="00A56CFF" w:rsidRPr="00A618A1">
        <w:rPr>
          <w:rFonts w:ascii="Arial" w:hAnsi="Arial" w:cs="Arial"/>
        </w:rPr>
        <w:t>art. 71 ust. 1</w:t>
      </w:r>
      <w:r w:rsidRPr="00A618A1">
        <w:rPr>
          <w:rFonts w:ascii="Arial" w:hAnsi="Arial" w:cs="Arial"/>
        </w:rPr>
        <w:t xml:space="preserve">, </w:t>
      </w:r>
      <w:r w:rsidR="00A618A1">
        <w:rPr>
          <w:rFonts w:ascii="Arial" w:hAnsi="Arial" w:cs="Arial"/>
        </w:rPr>
        <w:t xml:space="preserve">art. 71 ust. 2 pkt 2, </w:t>
      </w:r>
      <w:r w:rsidRPr="00A618A1">
        <w:rPr>
          <w:rFonts w:ascii="Arial" w:hAnsi="Arial" w:cs="Arial"/>
        </w:rPr>
        <w:t>art.</w:t>
      </w:r>
      <w:r w:rsidR="00A56CFF" w:rsidRPr="00A618A1">
        <w:rPr>
          <w:rFonts w:ascii="Arial" w:hAnsi="Arial" w:cs="Arial"/>
        </w:rPr>
        <w:t xml:space="preserve"> 75 ust. 1 pkt 4</w:t>
      </w:r>
      <w:r w:rsidR="00916C8F" w:rsidRPr="00A618A1">
        <w:rPr>
          <w:rFonts w:ascii="Arial" w:hAnsi="Arial" w:cs="Arial"/>
        </w:rPr>
        <w:t xml:space="preserve">, </w:t>
      </w:r>
      <w:r w:rsidR="00FE1CCB" w:rsidRPr="00A618A1">
        <w:rPr>
          <w:rFonts w:ascii="Arial" w:hAnsi="Arial" w:cs="Arial"/>
        </w:rPr>
        <w:t xml:space="preserve">art. 85 ust. 1 i ust. 2 pkt </w:t>
      </w:r>
      <w:r w:rsidR="00A618A1">
        <w:rPr>
          <w:rFonts w:ascii="Arial" w:hAnsi="Arial" w:cs="Arial"/>
        </w:rPr>
        <w:t>2</w:t>
      </w:r>
      <w:r w:rsidR="00FE1CCB" w:rsidRPr="00A618A1">
        <w:rPr>
          <w:rFonts w:ascii="Arial" w:hAnsi="Arial" w:cs="Arial"/>
        </w:rPr>
        <w:t xml:space="preserve"> </w:t>
      </w:r>
      <w:r w:rsidRPr="00A618A1">
        <w:rPr>
          <w:rFonts w:ascii="Arial" w:hAnsi="Arial" w:cs="Arial"/>
        </w:rPr>
        <w:t xml:space="preserve">ustawy z dnia 3 października 2008 r. o udostępnianiu informacji o środowisku i jego ochronie, udziale społeczeństwa w ochronie środowiska oraz oddziaływania na środowisko </w:t>
      </w:r>
      <w:r w:rsidR="00ED3773" w:rsidRPr="00A618A1">
        <w:rPr>
          <w:rFonts w:ascii="Arial" w:hAnsi="Arial" w:cs="Arial"/>
        </w:rPr>
        <w:t>(</w:t>
      </w:r>
      <w:r w:rsidR="00DF13B5" w:rsidRPr="00A618A1">
        <w:rPr>
          <w:rFonts w:ascii="Arial" w:hAnsi="Arial" w:cs="Arial"/>
        </w:rPr>
        <w:t xml:space="preserve">t.j </w:t>
      </w:r>
      <w:r w:rsidR="00F92CBF" w:rsidRPr="00A618A1">
        <w:rPr>
          <w:rFonts w:ascii="Arial" w:hAnsi="Arial" w:cs="Arial"/>
        </w:rPr>
        <w:t>Dz. U. z 202</w:t>
      </w:r>
      <w:r w:rsidR="007811DF">
        <w:rPr>
          <w:rFonts w:ascii="Arial" w:hAnsi="Arial" w:cs="Arial"/>
        </w:rPr>
        <w:t>2</w:t>
      </w:r>
      <w:r w:rsidR="00A56CFF" w:rsidRPr="00A618A1">
        <w:rPr>
          <w:rFonts w:ascii="Arial" w:hAnsi="Arial" w:cs="Arial"/>
        </w:rPr>
        <w:t xml:space="preserve"> r., poz. </w:t>
      </w:r>
      <w:r w:rsidR="007811DF">
        <w:rPr>
          <w:rFonts w:ascii="Arial" w:hAnsi="Arial" w:cs="Arial"/>
        </w:rPr>
        <w:t>1029</w:t>
      </w:r>
      <w:r w:rsidR="00ED3773" w:rsidRPr="00A618A1">
        <w:rPr>
          <w:rFonts w:ascii="Arial" w:hAnsi="Arial" w:cs="Arial"/>
        </w:rPr>
        <w:t xml:space="preserve">), </w:t>
      </w:r>
      <w:r w:rsidR="00A56CFF" w:rsidRPr="00A618A1">
        <w:rPr>
          <w:rFonts w:ascii="Arial" w:hAnsi="Arial" w:cs="Arial"/>
        </w:rPr>
        <w:t xml:space="preserve">dalej zwaną </w:t>
      </w:r>
      <w:r w:rsidR="00A56CFF" w:rsidRPr="00A618A1">
        <w:rPr>
          <w:rFonts w:ascii="Arial" w:hAnsi="Arial" w:cs="Arial"/>
          <w:i/>
        </w:rPr>
        <w:t xml:space="preserve">ustawą </w:t>
      </w:r>
      <w:r w:rsidR="00175AED" w:rsidRPr="00A618A1">
        <w:rPr>
          <w:rFonts w:ascii="Arial" w:hAnsi="Arial" w:cs="Arial"/>
          <w:i/>
        </w:rPr>
        <w:t>ooś</w:t>
      </w:r>
      <w:r w:rsidRPr="00A618A1">
        <w:rPr>
          <w:rFonts w:ascii="Arial" w:hAnsi="Arial" w:cs="Arial"/>
        </w:rPr>
        <w:t>, a</w:t>
      </w:r>
      <w:r w:rsidR="00C67271">
        <w:rPr>
          <w:rFonts w:ascii="Arial" w:hAnsi="Arial" w:cs="Arial"/>
        </w:rPr>
        <w:t> </w:t>
      </w:r>
      <w:r w:rsidRPr="00A618A1">
        <w:rPr>
          <w:rFonts w:ascii="Arial" w:hAnsi="Arial" w:cs="Arial"/>
        </w:rPr>
        <w:t xml:space="preserve">także § </w:t>
      </w:r>
      <w:r w:rsidR="00D1617E" w:rsidRPr="00A618A1">
        <w:rPr>
          <w:rFonts w:ascii="Arial" w:hAnsi="Arial" w:cs="Arial"/>
        </w:rPr>
        <w:t>3 ust. 1 pkt.</w:t>
      </w:r>
      <w:r w:rsidR="00ED3773" w:rsidRPr="00A618A1">
        <w:rPr>
          <w:rFonts w:ascii="Arial" w:hAnsi="Arial" w:cs="Arial"/>
        </w:rPr>
        <w:t xml:space="preserve"> </w:t>
      </w:r>
      <w:r w:rsidR="00412811">
        <w:rPr>
          <w:rFonts w:ascii="Arial" w:hAnsi="Arial" w:cs="Arial"/>
        </w:rPr>
        <w:t>90</w:t>
      </w:r>
      <w:r w:rsidR="00AF5FC6" w:rsidRPr="00A618A1">
        <w:rPr>
          <w:rFonts w:ascii="Arial" w:hAnsi="Arial" w:cs="Arial"/>
        </w:rPr>
        <w:t xml:space="preserve"> </w:t>
      </w:r>
      <w:r w:rsidR="005F139C" w:rsidRPr="00A618A1">
        <w:rPr>
          <w:rFonts w:ascii="Arial" w:hAnsi="Arial" w:cs="Arial"/>
        </w:rPr>
        <w:t>R</w:t>
      </w:r>
      <w:r w:rsidRPr="00A618A1">
        <w:rPr>
          <w:rFonts w:ascii="Arial" w:hAnsi="Arial" w:cs="Arial"/>
        </w:rPr>
        <w:t xml:space="preserve">ozporządzenia Rady Ministrów z dnia </w:t>
      </w:r>
      <w:r w:rsidR="00175AED" w:rsidRPr="00A618A1">
        <w:rPr>
          <w:rFonts w:ascii="Arial" w:hAnsi="Arial" w:cs="Arial"/>
        </w:rPr>
        <w:t>10 września 2019</w:t>
      </w:r>
      <w:r w:rsidRPr="00A618A1">
        <w:rPr>
          <w:rFonts w:ascii="Arial" w:hAnsi="Arial" w:cs="Arial"/>
        </w:rPr>
        <w:t xml:space="preserve"> r. w</w:t>
      </w:r>
      <w:r w:rsidR="00412811">
        <w:rPr>
          <w:rFonts w:ascii="Arial" w:hAnsi="Arial" w:cs="Arial"/>
        </w:rPr>
        <w:t> </w:t>
      </w:r>
      <w:r w:rsidRPr="00A618A1">
        <w:rPr>
          <w:rFonts w:ascii="Arial" w:hAnsi="Arial" w:cs="Arial"/>
        </w:rPr>
        <w:t>sprawie przedsięwzięć mogących znacząco oddziały</w:t>
      </w:r>
      <w:r w:rsidR="00175AED" w:rsidRPr="00A618A1">
        <w:rPr>
          <w:rFonts w:ascii="Arial" w:hAnsi="Arial" w:cs="Arial"/>
        </w:rPr>
        <w:t>wać na środowisko (Dz. U. z 2019 r., poz. 1839</w:t>
      </w:r>
      <w:r w:rsidRPr="00A618A1">
        <w:rPr>
          <w:rFonts w:ascii="Arial" w:hAnsi="Arial" w:cs="Arial"/>
        </w:rPr>
        <w:t xml:space="preserve">) po </w:t>
      </w:r>
      <w:r w:rsidR="0057495F" w:rsidRPr="00A618A1">
        <w:rPr>
          <w:rFonts w:ascii="Arial" w:hAnsi="Arial" w:cs="Arial"/>
        </w:rPr>
        <w:t>rozpatrzeniu wniosku</w:t>
      </w:r>
      <w:r w:rsidR="00F42FF6" w:rsidRPr="00A618A1">
        <w:rPr>
          <w:rFonts w:ascii="Arial" w:hAnsi="Arial" w:cs="Arial"/>
        </w:rPr>
        <w:t xml:space="preserve"> </w:t>
      </w:r>
      <w:r w:rsidR="007429D0" w:rsidRPr="00A618A1">
        <w:rPr>
          <w:rFonts w:ascii="Arial" w:hAnsi="Arial" w:cs="Arial"/>
        </w:rPr>
        <w:t xml:space="preserve">z dnia </w:t>
      </w:r>
      <w:r w:rsidR="00412811">
        <w:rPr>
          <w:rFonts w:ascii="Arial" w:hAnsi="Arial" w:cs="Arial"/>
        </w:rPr>
        <w:t xml:space="preserve">28 kwietnia </w:t>
      </w:r>
      <w:r w:rsidR="007811DF">
        <w:rPr>
          <w:rFonts w:ascii="Arial" w:hAnsi="Arial" w:cs="Arial"/>
        </w:rPr>
        <w:t>2022</w:t>
      </w:r>
      <w:r w:rsidR="009471CB" w:rsidRPr="00A618A1">
        <w:rPr>
          <w:rFonts w:ascii="Arial" w:hAnsi="Arial" w:cs="Arial"/>
        </w:rPr>
        <w:t xml:space="preserve"> r.</w:t>
      </w:r>
      <w:r w:rsidR="00C66741">
        <w:rPr>
          <w:rFonts w:ascii="Arial" w:hAnsi="Arial" w:cs="Arial"/>
        </w:rPr>
        <w:t xml:space="preserve"> </w:t>
      </w:r>
      <w:r w:rsidR="00412811">
        <w:rPr>
          <w:rFonts w:ascii="Arial" w:hAnsi="Arial" w:cs="Arial"/>
        </w:rPr>
        <w:t>Państwowego Gospodarstwa Leśnego, Lasy Państwowe, Nadleśnictwo Polanów</w:t>
      </w:r>
      <w:r w:rsidR="00B73141">
        <w:rPr>
          <w:rFonts w:ascii="Arial" w:hAnsi="Arial" w:cs="Arial"/>
        </w:rPr>
        <w:t>,</w:t>
      </w:r>
      <w:r w:rsidR="00CB25BE">
        <w:rPr>
          <w:rFonts w:ascii="Arial" w:hAnsi="Arial" w:cs="Arial"/>
        </w:rPr>
        <w:t xml:space="preserve"> uzupełnionego w dniu 31 sierpnia 2022 r.</w:t>
      </w:r>
      <w:r w:rsidR="0057495F" w:rsidRPr="00A618A1">
        <w:rPr>
          <w:rFonts w:ascii="Arial" w:hAnsi="Arial" w:cs="Arial"/>
        </w:rPr>
        <w:t xml:space="preserve"> w sprawie wydania </w:t>
      </w:r>
      <w:r w:rsidRPr="00A618A1">
        <w:rPr>
          <w:rFonts w:ascii="Arial" w:hAnsi="Arial" w:cs="Arial"/>
        </w:rPr>
        <w:t xml:space="preserve"> decyzji o</w:t>
      </w:r>
      <w:r w:rsidR="00B73141">
        <w:rPr>
          <w:rFonts w:ascii="Arial" w:hAnsi="Arial" w:cs="Arial"/>
        </w:rPr>
        <w:t> </w:t>
      </w:r>
      <w:r w:rsidRPr="00A618A1">
        <w:rPr>
          <w:rFonts w:ascii="Arial" w:hAnsi="Arial" w:cs="Arial"/>
        </w:rPr>
        <w:t xml:space="preserve">środowiskowych uwarunkowaniach </w:t>
      </w:r>
      <w:r w:rsidR="0057495F" w:rsidRPr="00A618A1">
        <w:rPr>
          <w:rFonts w:ascii="Arial" w:hAnsi="Arial" w:cs="Arial"/>
        </w:rPr>
        <w:t>dla przedsięwzięcia p</w:t>
      </w:r>
      <w:r w:rsidR="007811DF">
        <w:rPr>
          <w:rFonts w:ascii="Arial" w:hAnsi="Arial" w:cs="Arial"/>
        </w:rPr>
        <w:t>n</w:t>
      </w:r>
      <w:r w:rsidR="0093276E">
        <w:rPr>
          <w:rFonts w:ascii="Arial" w:hAnsi="Arial" w:cs="Arial"/>
        </w:rPr>
        <w:t>.</w:t>
      </w:r>
      <w:r w:rsidR="0057495F" w:rsidRPr="00A618A1">
        <w:rPr>
          <w:rFonts w:ascii="Arial" w:hAnsi="Arial" w:cs="Arial"/>
        </w:rPr>
        <w:t xml:space="preserve">: </w:t>
      </w:r>
      <w:r w:rsidR="0057495F" w:rsidRPr="00412811">
        <w:rPr>
          <w:rFonts w:ascii="Arial" w:hAnsi="Arial" w:cs="Arial"/>
          <w:b/>
        </w:rPr>
        <w:t>„</w:t>
      </w:r>
      <w:r w:rsidR="00412811" w:rsidRPr="00412811">
        <w:rPr>
          <w:rFonts w:ascii="Arial" w:hAnsi="Arial" w:cs="Arial"/>
          <w:b/>
          <w:iCs/>
        </w:rPr>
        <w:t>Zalesienie gruntu rolnego na działce ewidencyjnej 535 i 549, obręb Żydowo</w:t>
      </w:r>
      <w:r w:rsidR="000A4342" w:rsidRPr="00412811">
        <w:rPr>
          <w:rFonts w:ascii="Arial" w:hAnsi="Arial" w:cs="Arial"/>
          <w:b/>
          <w:iCs/>
        </w:rPr>
        <w:t>”,</w:t>
      </w:r>
    </w:p>
    <w:p w14:paraId="786F4D61" w14:textId="2A9A8656" w:rsidR="00A05E87" w:rsidRPr="005E561C" w:rsidRDefault="005953AF" w:rsidP="00CA47EB">
      <w:pPr>
        <w:pStyle w:val="Akapitzlist"/>
        <w:numPr>
          <w:ilvl w:val="0"/>
          <w:numId w:val="13"/>
        </w:numPr>
        <w:spacing w:before="240" w:after="240"/>
        <w:ind w:left="425" w:hanging="425"/>
        <w:rPr>
          <w:rFonts w:ascii="Arial" w:eastAsia="Times New Roman" w:hAnsi="Arial" w:cs="Arial"/>
          <w:b/>
          <w:lang w:eastAsia="pl-PL"/>
        </w:rPr>
      </w:pPr>
      <w:r w:rsidRPr="00A618A1">
        <w:rPr>
          <w:rFonts w:ascii="Arial" w:eastAsia="Times New Roman" w:hAnsi="Arial" w:cs="Arial"/>
          <w:b/>
          <w:lang w:eastAsia="pl-PL"/>
        </w:rPr>
        <w:t>O</w:t>
      </w:r>
      <w:r w:rsidR="00916C8F" w:rsidRPr="00A618A1">
        <w:rPr>
          <w:rFonts w:ascii="Arial" w:eastAsia="Times New Roman" w:hAnsi="Arial" w:cs="Arial"/>
          <w:b/>
          <w:lang w:eastAsia="pl-PL"/>
        </w:rPr>
        <w:t>rzeka</w:t>
      </w:r>
      <w:r w:rsidR="0057495F" w:rsidRPr="00A618A1">
        <w:rPr>
          <w:rFonts w:ascii="Arial" w:eastAsia="Times New Roman" w:hAnsi="Arial" w:cs="Arial"/>
          <w:b/>
          <w:lang w:eastAsia="pl-PL"/>
        </w:rPr>
        <w:t>m</w:t>
      </w:r>
      <w:r w:rsidRPr="00A618A1">
        <w:rPr>
          <w:rFonts w:ascii="Arial" w:eastAsia="Times New Roman" w:hAnsi="Arial" w:cs="Arial"/>
          <w:b/>
          <w:lang w:eastAsia="pl-PL"/>
        </w:rPr>
        <w:t xml:space="preserve"> </w:t>
      </w:r>
      <w:r w:rsidR="00293CC7" w:rsidRPr="00A618A1">
        <w:rPr>
          <w:rFonts w:ascii="Arial" w:eastAsia="Times New Roman" w:hAnsi="Arial" w:cs="Arial"/>
          <w:b/>
          <w:lang w:eastAsia="pl-PL"/>
        </w:rPr>
        <w:t>realizację p</w:t>
      </w:r>
      <w:r w:rsidR="00D24DEA" w:rsidRPr="00A618A1">
        <w:rPr>
          <w:rFonts w:ascii="Arial" w:eastAsia="Times New Roman" w:hAnsi="Arial" w:cs="Arial"/>
          <w:b/>
          <w:lang w:eastAsia="pl-PL"/>
        </w:rPr>
        <w:t xml:space="preserve">rzedmiotowego </w:t>
      </w:r>
      <w:r w:rsidRPr="00A618A1">
        <w:rPr>
          <w:rFonts w:ascii="Arial" w:eastAsia="Times New Roman" w:hAnsi="Arial" w:cs="Arial"/>
          <w:b/>
          <w:lang w:eastAsia="pl-PL"/>
        </w:rPr>
        <w:t>przedsięwzięcia</w:t>
      </w:r>
      <w:r w:rsidR="00953FF0" w:rsidRPr="00A618A1">
        <w:rPr>
          <w:rFonts w:ascii="Arial" w:eastAsia="Times New Roman" w:hAnsi="Arial" w:cs="Arial"/>
          <w:b/>
          <w:lang w:eastAsia="pl-PL"/>
        </w:rPr>
        <w:t>.</w:t>
      </w:r>
      <w:r w:rsidRPr="00A618A1">
        <w:rPr>
          <w:rFonts w:ascii="Arial" w:eastAsia="Times New Roman" w:hAnsi="Arial" w:cs="Arial"/>
          <w:b/>
          <w:lang w:eastAsia="pl-PL"/>
        </w:rPr>
        <w:t xml:space="preserve"> </w:t>
      </w:r>
    </w:p>
    <w:p w14:paraId="09FF13F6" w14:textId="14CA1A18" w:rsidR="0058228B" w:rsidRPr="0058228B" w:rsidRDefault="005953AF" w:rsidP="0058228B">
      <w:pPr>
        <w:spacing w:after="240"/>
        <w:rPr>
          <w:rFonts w:ascii="Arial" w:eastAsia="Times New Roman" w:hAnsi="Arial" w:cs="Arial"/>
          <w:b/>
          <w:lang w:eastAsia="pl-PL"/>
        </w:rPr>
      </w:pPr>
      <w:r w:rsidRPr="00A618A1">
        <w:rPr>
          <w:rFonts w:ascii="Arial" w:eastAsia="Times New Roman" w:hAnsi="Arial" w:cs="Arial"/>
          <w:b/>
          <w:lang w:eastAsia="pl-PL"/>
        </w:rPr>
        <w:t>II. Określam następujące warunki i wymagania korzystania ze środowiska w fazie realizacji i eksploatacji przedsięwzięcia, ze szczególnym uwzględnieniem konieczności ochrony cennych wartości przyrodniczych, zasobów naturalnych oraz ograniczenia uciążliwości dla terenów sąsiednich:</w:t>
      </w:r>
    </w:p>
    <w:p w14:paraId="303441FE" w14:textId="50106F49" w:rsidR="000A4342" w:rsidRDefault="00A97572" w:rsidP="000A4342">
      <w:pPr>
        <w:pStyle w:val="Default"/>
        <w:numPr>
          <w:ilvl w:val="0"/>
          <w:numId w:val="12"/>
        </w:numPr>
        <w:spacing w:line="276" w:lineRule="auto"/>
        <w:rPr>
          <w:rFonts w:ascii="Arial" w:hAnsi="Arial" w:cs="Arial"/>
          <w:sz w:val="22"/>
          <w:szCs w:val="22"/>
        </w:rPr>
      </w:pPr>
      <w:r>
        <w:rPr>
          <w:rFonts w:ascii="Arial" w:hAnsi="Arial" w:cs="Arial"/>
          <w:sz w:val="22"/>
          <w:szCs w:val="22"/>
        </w:rPr>
        <w:t>Planowane nasadzenia wykonać z zastosowaniem sadzonek rodzimych gatunków drzew.</w:t>
      </w:r>
    </w:p>
    <w:p w14:paraId="218A2215" w14:textId="7AB28379" w:rsidR="00A97572" w:rsidRDefault="00A97572" w:rsidP="000A4342">
      <w:pPr>
        <w:pStyle w:val="Default"/>
        <w:numPr>
          <w:ilvl w:val="0"/>
          <w:numId w:val="12"/>
        </w:numPr>
        <w:spacing w:line="276" w:lineRule="auto"/>
        <w:rPr>
          <w:rFonts w:ascii="Arial" w:hAnsi="Arial" w:cs="Arial"/>
          <w:sz w:val="22"/>
          <w:szCs w:val="22"/>
        </w:rPr>
      </w:pPr>
      <w:r>
        <w:rPr>
          <w:rFonts w:ascii="Arial" w:hAnsi="Arial" w:cs="Arial"/>
          <w:sz w:val="22"/>
          <w:szCs w:val="22"/>
        </w:rPr>
        <w:t>W przypadku prowadzenia prac podczas sztucznego zalesienia przedmiotowych gruntów należy zachować szczególną ostrożność przy stosowaniu wszelkiego rodzaju maszyn. Konieczny jest ich stały dozór techniczny, pod względem skażenia środowiska gruntowo-wodnego.</w:t>
      </w:r>
    </w:p>
    <w:p w14:paraId="053D885C" w14:textId="6B4E1840" w:rsidR="00B85184" w:rsidRDefault="00A97572" w:rsidP="00A97572">
      <w:pPr>
        <w:pStyle w:val="Akapitzlist"/>
        <w:numPr>
          <w:ilvl w:val="0"/>
          <w:numId w:val="12"/>
        </w:numPr>
        <w:spacing w:after="0"/>
        <w:rPr>
          <w:rFonts w:ascii="Arial" w:eastAsia="Times New Roman" w:hAnsi="Arial" w:cs="Arial"/>
          <w:bCs/>
          <w:lang w:eastAsia="pl-PL"/>
        </w:rPr>
      </w:pPr>
      <w:r>
        <w:rPr>
          <w:rFonts w:ascii="Arial" w:eastAsia="Times New Roman" w:hAnsi="Arial" w:cs="Arial"/>
          <w:bCs/>
          <w:lang w:eastAsia="pl-PL"/>
        </w:rPr>
        <w:t>Podczas prowadzenia sztucznego zalesienia z użyciem sprzętu mechanicznego, teren prac należy wyposażyć</w:t>
      </w:r>
      <w:r w:rsidR="00B85184" w:rsidRPr="00A97572">
        <w:rPr>
          <w:rFonts w:ascii="Arial" w:eastAsia="Times New Roman" w:hAnsi="Arial" w:cs="Arial"/>
          <w:bCs/>
          <w:lang w:eastAsia="pl-PL"/>
        </w:rPr>
        <w:t xml:space="preserve"> w środki służące do neutralizacji rozlanych substancji ropopochodnych</w:t>
      </w:r>
      <w:r w:rsidR="000F6300" w:rsidRPr="00A97572">
        <w:rPr>
          <w:rFonts w:ascii="Arial" w:eastAsia="Times New Roman" w:hAnsi="Arial" w:cs="Arial"/>
          <w:bCs/>
          <w:lang w:eastAsia="pl-PL"/>
        </w:rPr>
        <w:t>, a w przypadku wystąpienia awaryjnego wycieku substancji ropopochodnych usunąć wyciek, np. za pomocą sorbentów.</w:t>
      </w:r>
      <w:r w:rsidR="0065531B" w:rsidRPr="00A97572">
        <w:rPr>
          <w:rFonts w:ascii="Arial" w:eastAsia="Times New Roman" w:hAnsi="Arial" w:cs="Arial"/>
          <w:bCs/>
          <w:lang w:eastAsia="pl-PL"/>
        </w:rPr>
        <w:t xml:space="preserve"> Zużyty sorbent przekazać do utylizacji.</w:t>
      </w:r>
      <w:r w:rsidR="000F6300" w:rsidRPr="00A97572">
        <w:rPr>
          <w:rFonts w:ascii="Arial" w:eastAsia="Times New Roman" w:hAnsi="Arial" w:cs="Arial"/>
          <w:bCs/>
          <w:lang w:eastAsia="pl-PL"/>
        </w:rPr>
        <w:t xml:space="preserve"> W przypadku skażenia gruntu, należy przeprowadzić, za pośrednictwem wykwalifikowanej firmy, rekultywację skażonego gruntu</w:t>
      </w:r>
      <w:r w:rsidR="00B85184" w:rsidRPr="00A97572">
        <w:rPr>
          <w:rFonts w:ascii="Arial" w:eastAsia="Times New Roman" w:hAnsi="Arial" w:cs="Arial"/>
          <w:bCs/>
          <w:lang w:eastAsia="pl-PL"/>
        </w:rPr>
        <w:t>.</w:t>
      </w:r>
    </w:p>
    <w:p w14:paraId="774B3651" w14:textId="77777777" w:rsidR="00A97572" w:rsidRDefault="00A97572" w:rsidP="00A97572">
      <w:pPr>
        <w:pStyle w:val="Akapitzlist"/>
        <w:numPr>
          <w:ilvl w:val="0"/>
          <w:numId w:val="12"/>
        </w:numPr>
        <w:spacing w:after="0"/>
        <w:rPr>
          <w:rFonts w:ascii="Arial" w:eastAsia="Times New Roman" w:hAnsi="Arial" w:cs="Arial"/>
          <w:bCs/>
          <w:lang w:eastAsia="pl-PL"/>
        </w:rPr>
      </w:pPr>
      <w:r>
        <w:rPr>
          <w:rFonts w:ascii="Arial" w:eastAsia="Times New Roman" w:hAnsi="Arial" w:cs="Arial"/>
          <w:bCs/>
          <w:lang w:eastAsia="pl-PL"/>
        </w:rPr>
        <w:t xml:space="preserve">Na etapie wykonywania prac, należy zabezpieczyć miejsce ich prowadzenia, </w:t>
      </w:r>
      <w:r w:rsidRPr="00A618A1">
        <w:rPr>
          <w:rFonts w:ascii="Arial" w:eastAsia="Times New Roman" w:hAnsi="Arial" w:cs="Arial"/>
          <w:bCs/>
          <w:lang w:eastAsia="pl-PL"/>
        </w:rPr>
        <w:t>w</w:t>
      </w:r>
      <w:r>
        <w:rPr>
          <w:rFonts w:ascii="Arial" w:eastAsia="Times New Roman" w:hAnsi="Arial" w:cs="Arial"/>
          <w:bCs/>
          <w:lang w:eastAsia="pl-PL"/>
        </w:rPr>
        <w:t> </w:t>
      </w:r>
    </w:p>
    <w:p w14:paraId="781B64E0" w14:textId="4DFEB7FD" w:rsidR="00A97572" w:rsidRPr="00A97572" w:rsidRDefault="00A97572" w:rsidP="00A97572">
      <w:pPr>
        <w:pStyle w:val="Akapitzlist"/>
        <w:spacing w:after="0"/>
        <w:rPr>
          <w:rFonts w:ascii="Arial" w:eastAsia="Times New Roman" w:hAnsi="Arial" w:cs="Arial"/>
          <w:bCs/>
          <w:lang w:eastAsia="pl-PL"/>
        </w:rPr>
      </w:pPr>
      <w:r w:rsidRPr="00A618A1">
        <w:rPr>
          <w:rFonts w:ascii="Arial" w:eastAsia="Times New Roman" w:hAnsi="Arial" w:cs="Arial"/>
          <w:bCs/>
          <w:lang w:eastAsia="pl-PL"/>
        </w:rPr>
        <w:t>przenośne sanitariaty, w których ścieki bytowe będą gromadzone w szczelnym zbiorniku bezodpływowym, który będzie regularnie opróżniany przez uprawnione podmioty.</w:t>
      </w:r>
    </w:p>
    <w:p w14:paraId="5B4B95E7" w14:textId="1CFFD38F" w:rsidR="00A97572" w:rsidRDefault="00A97572" w:rsidP="00CA47EB">
      <w:pPr>
        <w:pStyle w:val="Akapitzlist"/>
        <w:numPr>
          <w:ilvl w:val="0"/>
          <w:numId w:val="12"/>
        </w:numPr>
        <w:spacing w:after="0"/>
        <w:rPr>
          <w:rFonts w:ascii="Arial" w:eastAsia="Times New Roman" w:hAnsi="Arial" w:cs="Arial"/>
          <w:bCs/>
          <w:lang w:eastAsia="pl-PL"/>
        </w:rPr>
      </w:pPr>
      <w:r>
        <w:rPr>
          <w:rFonts w:ascii="Arial" w:eastAsia="Times New Roman" w:hAnsi="Arial" w:cs="Arial"/>
          <w:bCs/>
          <w:lang w:eastAsia="pl-PL"/>
        </w:rPr>
        <w:t>Powstałe podczas prac odpady, należy gromadzić w wydzielonym miejscu i regularnie przekazywać do utylizacji.</w:t>
      </w:r>
    </w:p>
    <w:p w14:paraId="1D63E31A" w14:textId="12311F5D" w:rsidR="00A97572" w:rsidRDefault="00A97572" w:rsidP="00CA47EB">
      <w:pPr>
        <w:pStyle w:val="Akapitzlist"/>
        <w:numPr>
          <w:ilvl w:val="0"/>
          <w:numId w:val="12"/>
        </w:numPr>
        <w:spacing w:after="0"/>
        <w:rPr>
          <w:rFonts w:ascii="Arial" w:eastAsia="Times New Roman" w:hAnsi="Arial" w:cs="Arial"/>
          <w:bCs/>
          <w:lang w:eastAsia="pl-PL"/>
        </w:rPr>
      </w:pPr>
      <w:r>
        <w:rPr>
          <w:rFonts w:ascii="Arial" w:eastAsia="Times New Roman" w:hAnsi="Arial" w:cs="Arial"/>
          <w:bCs/>
          <w:lang w:eastAsia="pl-PL"/>
        </w:rPr>
        <w:t xml:space="preserve">Podczas prowadzenia </w:t>
      </w:r>
      <w:r w:rsidR="000F6421">
        <w:rPr>
          <w:rFonts w:ascii="Arial" w:eastAsia="Times New Roman" w:hAnsi="Arial" w:cs="Arial"/>
          <w:bCs/>
          <w:lang w:eastAsia="pl-PL"/>
        </w:rPr>
        <w:t>prac ziemnych pod inwestycję, należy zwracać uwagę na urządzenia melioracyjne (rowy, rurociągi podziemne).</w:t>
      </w:r>
    </w:p>
    <w:p w14:paraId="53C7B5D8" w14:textId="69927B9E" w:rsidR="00A05E87" w:rsidRPr="000F6421" w:rsidRDefault="00091B23" w:rsidP="000F6421">
      <w:pPr>
        <w:pStyle w:val="Akapitzlist"/>
        <w:numPr>
          <w:ilvl w:val="0"/>
          <w:numId w:val="12"/>
        </w:numPr>
        <w:spacing w:after="0"/>
        <w:rPr>
          <w:rFonts w:ascii="Arial" w:eastAsia="Times New Roman" w:hAnsi="Arial" w:cs="Arial"/>
          <w:bCs/>
          <w:lang w:eastAsia="pl-PL"/>
        </w:rPr>
      </w:pPr>
      <w:r>
        <w:rPr>
          <w:rFonts w:ascii="Arial" w:eastAsia="Times New Roman" w:hAnsi="Arial" w:cs="Arial"/>
          <w:bCs/>
          <w:lang w:eastAsia="pl-PL"/>
        </w:rPr>
        <w:t>W przypadku skażenia gruntu przeprowadzić, za pośrednictwem wykwalifikowanej firmy rekultywację skażonego obszaru.</w:t>
      </w:r>
      <w:r w:rsidR="00CB25BE">
        <w:rPr>
          <w:rFonts w:ascii="Arial" w:eastAsia="Times New Roman" w:hAnsi="Arial" w:cs="Arial"/>
          <w:bCs/>
          <w:lang w:eastAsia="pl-PL"/>
        </w:rPr>
        <w:t xml:space="preserve"> </w:t>
      </w:r>
      <w:r w:rsidR="00B5492A" w:rsidRPr="000F6421">
        <w:rPr>
          <w:rFonts w:ascii="Arial" w:eastAsia="Times New Roman" w:hAnsi="Arial" w:cs="Arial"/>
          <w:bCs/>
          <w:lang w:eastAsia="pl-PL"/>
        </w:rPr>
        <w:t xml:space="preserve">W przypadku ich uszkodzenia lub </w:t>
      </w:r>
      <w:r w:rsidR="00B5492A" w:rsidRPr="000F6421">
        <w:rPr>
          <w:rFonts w:ascii="Arial" w:eastAsia="Times New Roman" w:hAnsi="Arial" w:cs="Arial"/>
          <w:bCs/>
          <w:lang w:eastAsia="pl-PL"/>
        </w:rPr>
        <w:lastRenderedPageBreak/>
        <w:t>zniszczenia, należy dokonywać napraw. Naprawy powinny być przeprowadzone pod nadzorem osób posiadających uprawnienia w tym zakresie.</w:t>
      </w:r>
    </w:p>
    <w:p w14:paraId="34B39B0F" w14:textId="5B9030A6" w:rsidR="005241A5" w:rsidRPr="005E561C" w:rsidRDefault="00A05E87" w:rsidP="00CA47EB">
      <w:pPr>
        <w:spacing w:before="240" w:after="240"/>
        <w:rPr>
          <w:rFonts w:ascii="Arial" w:eastAsia="Times New Roman" w:hAnsi="Arial" w:cs="Arial"/>
          <w:b/>
          <w:lang w:eastAsia="pl-PL"/>
        </w:rPr>
      </w:pPr>
      <w:r w:rsidRPr="00A618A1">
        <w:rPr>
          <w:rFonts w:ascii="Arial" w:eastAsia="Times New Roman" w:hAnsi="Arial" w:cs="Arial"/>
          <w:b/>
          <w:lang w:eastAsia="pl-PL"/>
        </w:rPr>
        <w:t>I</w:t>
      </w:r>
      <w:r w:rsidR="00CE0B6B">
        <w:rPr>
          <w:rFonts w:ascii="Arial" w:eastAsia="Times New Roman" w:hAnsi="Arial" w:cs="Arial"/>
          <w:b/>
          <w:lang w:eastAsia="pl-PL"/>
        </w:rPr>
        <w:t>II</w:t>
      </w:r>
      <w:r w:rsidRPr="00A618A1">
        <w:rPr>
          <w:rFonts w:ascii="Arial" w:eastAsia="Times New Roman" w:hAnsi="Arial" w:cs="Arial"/>
          <w:b/>
          <w:lang w:eastAsia="pl-PL"/>
        </w:rPr>
        <w:t xml:space="preserve">. </w:t>
      </w:r>
      <w:r w:rsidR="00182B42" w:rsidRPr="00A618A1">
        <w:rPr>
          <w:rFonts w:ascii="Arial" w:eastAsia="Times New Roman" w:hAnsi="Arial" w:cs="Arial"/>
          <w:b/>
          <w:lang w:eastAsia="pl-PL"/>
        </w:rPr>
        <w:t>Charakterystyka planowanego przedsięwzięcia stanowi załącznik do decyzji o</w:t>
      </w:r>
      <w:r w:rsidR="002C435C">
        <w:rPr>
          <w:rFonts w:ascii="Arial" w:eastAsia="Times New Roman" w:hAnsi="Arial" w:cs="Arial"/>
          <w:b/>
          <w:lang w:eastAsia="pl-PL"/>
        </w:rPr>
        <w:t> </w:t>
      </w:r>
      <w:r w:rsidR="00182B42" w:rsidRPr="00A618A1">
        <w:rPr>
          <w:rFonts w:ascii="Arial" w:eastAsia="Times New Roman" w:hAnsi="Arial" w:cs="Arial"/>
          <w:b/>
          <w:lang w:eastAsia="pl-PL"/>
        </w:rPr>
        <w:t>środowiskowych uwarunkowaniach.</w:t>
      </w:r>
    </w:p>
    <w:p w14:paraId="14987007" w14:textId="1D045028" w:rsidR="00820895" w:rsidRPr="00A618A1" w:rsidRDefault="001B072F" w:rsidP="00CA47EB">
      <w:pPr>
        <w:spacing w:after="240"/>
        <w:jc w:val="center"/>
        <w:rPr>
          <w:rFonts w:ascii="Arial" w:hAnsi="Arial" w:cs="Arial"/>
          <w:b/>
        </w:rPr>
      </w:pPr>
      <w:r w:rsidRPr="00A618A1">
        <w:rPr>
          <w:rFonts w:ascii="Arial" w:hAnsi="Arial" w:cs="Arial"/>
          <w:b/>
        </w:rPr>
        <w:t>UZASADNIENIE</w:t>
      </w:r>
    </w:p>
    <w:p w14:paraId="2365C922" w14:textId="6814279C" w:rsidR="00196000" w:rsidRPr="00CB25BE" w:rsidRDefault="00820895" w:rsidP="00196000">
      <w:pPr>
        <w:spacing w:after="0"/>
        <w:rPr>
          <w:rFonts w:ascii="Arial" w:hAnsi="Arial" w:cs="Arial"/>
        </w:rPr>
      </w:pPr>
      <w:r w:rsidRPr="00A618A1">
        <w:rPr>
          <w:rFonts w:ascii="Arial" w:hAnsi="Arial" w:cs="Arial"/>
        </w:rPr>
        <w:tab/>
      </w:r>
      <w:r w:rsidR="00E44302" w:rsidRPr="00A618A1">
        <w:rPr>
          <w:rFonts w:ascii="Arial" w:hAnsi="Arial" w:cs="Arial"/>
        </w:rPr>
        <w:t xml:space="preserve">Procedura oceny oddziaływania planowanego przedsięwzięcia na środowisko została wszczęta w </w:t>
      </w:r>
      <w:r w:rsidR="00E44302" w:rsidRPr="00C51337">
        <w:rPr>
          <w:rFonts w:ascii="Arial" w:hAnsi="Arial" w:cs="Arial"/>
        </w:rPr>
        <w:t>związku z</w:t>
      </w:r>
      <w:r w:rsidR="00C234ED" w:rsidRPr="00C51337">
        <w:rPr>
          <w:rFonts w:ascii="Arial" w:hAnsi="Arial" w:cs="Arial"/>
        </w:rPr>
        <w:t>e złożonym</w:t>
      </w:r>
      <w:r w:rsidR="00E44302" w:rsidRPr="00C51337">
        <w:rPr>
          <w:rFonts w:ascii="Arial" w:hAnsi="Arial" w:cs="Arial"/>
        </w:rPr>
        <w:t xml:space="preserve"> </w:t>
      </w:r>
      <w:r w:rsidR="008C34B3" w:rsidRPr="00C51337">
        <w:rPr>
          <w:rFonts w:ascii="Arial" w:hAnsi="Arial" w:cs="Arial"/>
        </w:rPr>
        <w:t xml:space="preserve">w dniu </w:t>
      </w:r>
      <w:r w:rsidR="00CB25BE">
        <w:rPr>
          <w:rFonts w:ascii="Arial" w:hAnsi="Arial" w:cs="Arial"/>
        </w:rPr>
        <w:t>02 maja 2022</w:t>
      </w:r>
      <w:r w:rsidR="00CE0B6B" w:rsidRPr="00091B23">
        <w:rPr>
          <w:rFonts w:ascii="Arial" w:hAnsi="Arial" w:cs="Arial"/>
        </w:rPr>
        <w:t xml:space="preserve"> r. </w:t>
      </w:r>
      <w:r w:rsidR="00E44302" w:rsidRPr="00091B23">
        <w:rPr>
          <w:rFonts w:ascii="Arial" w:hAnsi="Arial" w:cs="Arial"/>
        </w:rPr>
        <w:t>wnioskiem</w:t>
      </w:r>
      <w:r w:rsidR="00CE0B6B" w:rsidRPr="00091B23">
        <w:rPr>
          <w:rFonts w:ascii="Arial" w:hAnsi="Arial" w:cs="Arial"/>
        </w:rPr>
        <w:t xml:space="preserve"> </w:t>
      </w:r>
      <w:r w:rsidR="00CB25BE">
        <w:rPr>
          <w:rFonts w:ascii="Arial" w:hAnsi="Arial" w:cs="Arial"/>
        </w:rPr>
        <w:t xml:space="preserve">(uzupełnionym 31 sierpnia 2022 r.) Nadleśnictwa Polanów, ul. Klonowa 12, </w:t>
      </w:r>
      <w:r w:rsidR="00CB25BE" w:rsidRPr="00CB25BE">
        <w:rPr>
          <w:rFonts w:ascii="Arial" w:hAnsi="Arial" w:cs="Arial"/>
        </w:rPr>
        <w:t>76-010 Polanów</w:t>
      </w:r>
      <w:r w:rsidR="00196000" w:rsidRPr="00CB25BE">
        <w:rPr>
          <w:rFonts w:ascii="Arial" w:hAnsi="Arial" w:cs="Arial"/>
        </w:rPr>
        <w:t xml:space="preserve">, </w:t>
      </w:r>
      <w:r w:rsidR="00196000" w:rsidRPr="00CB25BE">
        <w:rPr>
          <w:rFonts w:ascii="Arial" w:eastAsia="Times New Roman" w:hAnsi="Arial" w:cs="Arial"/>
          <w:lang w:eastAsia="pl-PL"/>
        </w:rPr>
        <w:t>o wydanie decyzji o</w:t>
      </w:r>
      <w:r w:rsidR="0070343F" w:rsidRPr="00CB25BE">
        <w:rPr>
          <w:rFonts w:ascii="Arial" w:eastAsia="Times New Roman" w:hAnsi="Arial" w:cs="Arial"/>
          <w:lang w:eastAsia="pl-PL"/>
        </w:rPr>
        <w:t> </w:t>
      </w:r>
      <w:r w:rsidR="00196000" w:rsidRPr="00CB25BE">
        <w:rPr>
          <w:rFonts w:ascii="Arial" w:eastAsia="Times New Roman" w:hAnsi="Arial" w:cs="Arial"/>
          <w:lang w:eastAsia="pl-PL"/>
        </w:rPr>
        <w:t>środowiskowych uwarunkowaniach zgody na realizację przedsięwzięcia pn.</w:t>
      </w:r>
      <w:r w:rsidR="00196000" w:rsidRPr="00CB25BE">
        <w:rPr>
          <w:rFonts w:ascii="Arial" w:hAnsi="Arial" w:cs="Arial"/>
        </w:rPr>
        <w:t>: „</w:t>
      </w:r>
      <w:r w:rsidR="00CB25BE" w:rsidRPr="00CB25BE">
        <w:rPr>
          <w:rFonts w:ascii="Arial" w:hAnsi="Arial" w:cs="Arial"/>
          <w:iCs/>
        </w:rPr>
        <w:t>Zalesienie gruntu rolnego na działce ewidencyjnej 535 i 549, obręb Żydowo</w:t>
      </w:r>
      <w:r w:rsidR="00B358CF" w:rsidRPr="00CB25BE">
        <w:rPr>
          <w:rFonts w:ascii="Arial" w:hAnsi="Arial" w:cs="Arial"/>
          <w:iCs/>
        </w:rPr>
        <w:t>”</w:t>
      </w:r>
      <w:r w:rsidR="00196000" w:rsidRPr="00CB25BE">
        <w:rPr>
          <w:rFonts w:ascii="Arial" w:hAnsi="Arial" w:cs="Arial"/>
        </w:rPr>
        <w:t>.</w:t>
      </w:r>
    </w:p>
    <w:p w14:paraId="370E71AB" w14:textId="74EC899E" w:rsidR="00E47BCB" w:rsidRDefault="0065531B" w:rsidP="00196000">
      <w:pPr>
        <w:spacing w:after="0"/>
        <w:ind w:firstLine="420"/>
        <w:rPr>
          <w:rStyle w:val="alb"/>
          <w:rFonts w:ascii="Arial" w:hAnsi="Arial" w:cs="Arial"/>
        </w:rPr>
      </w:pPr>
      <w:r w:rsidRPr="00CB25BE">
        <w:rPr>
          <w:rFonts w:ascii="Arial" w:hAnsi="Arial" w:cs="Arial"/>
        </w:rPr>
        <w:t>P</w:t>
      </w:r>
      <w:r w:rsidR="008C34B3" w:rsidRPr="00CB25BE">
        <w:rPr>
          <w:rFonts w:ascii="Arial" w:hAnsi="Arial" w:cs="Arial"/>
        </w:rPr>
        <w:t>ostępowanie administracyjne w</w:t>
      </w:r>
      <w:r w:rsidR="0037763C" w:rsidRPr="00CB25BE">
        <w:rPr>
          <w:rFonts w:ascii="Arial" w:hAnsi="Arial" w:cs="Arial"/>
        </w:rPr>
        <w:t> </w:t>
      </w:r>
      <w:r w:rsidR="008C34B3" w:rsidRPr="00CB25BE">
        <w:rPr>
          <w:rFonts w:ascii="Arial" w:hAnsi="Arial" w:cs="Arial"/>
        </w:rPr>
        <w:t>sprawie wydania decyzji</w:t>
      </w:r>
      <w:r w:rsidR="008C34B3" w:rsidRPr="00091B23">
        <w:rPr>
          <w:rFonts w:ascii="Arial" w:hAnsi="Arial" w:cs="Arial"/>
        </w:rPr>
        <w:t xml:space="preserve"> o środowiskowych uwarunkowaniach dla ww. inwestycji zostało wszczęte</w:t>
      </w:r>
      <w:r w:rsidR="008C34B3" w:rsidRPr="0037763C">
        <w:rPr>
          <w:rFonts w:ascii="Arial" w:hAnsi="Arial" w:cs="Arial"/>
        </w:rPr>
        <w:t xml:space="preserve"> zawiadomieniem z dnia </w:t>
      </w:r>
      <w:r w:rsidR="00921690">
        <w:rPr>
          <w:rFonts w:ascii="Arial" w:hAnsi="Arial" w:cs="Arial"/>
        </w:rPr>
        <w:t>31 sierpnia 2022</w:t>
      </w:r>
      <w:r w:rsidR="008C34B3" w:rsidRPr="0037763C">
        <w:rPr>
          <w:rFonts w:ascii="Arial" w:hAnsi="Arial" w:cs="Arial"/>
        </w:rPr>
        <w:t xml:space="preserve"> r.</w:t>
      </w:r>
      <w:r>
        <w:rPr>
          <w:rFonts w:ascii="Arial" w:hAnsi="Arial" w:cs="Arial"/>
        </w:rPr>
        <w:t xml:space="preserve"> znak: GNR.I.6220.</w:t>
      </w:r>
      <w:r w:rsidR="00921690">
        <w:rPr>
          <w:rFonts w:ascii="Arial" w:hAnsi="Arial" w:cs="Arial"/>
        </w:rPr>
        <w:t>6</w:t>
      </w:r>
      <w:r>
        <w:rPr>
          <w:rFonts w:ascii="Arial" w:hAnsi="Arial" w:cs="Arial"/>
        </w:rPr>
        <w:t>.202</w:t>
      </w:r>
      <w:r w:rsidR="00196000">
        <w:rPr>
          <w:rFonts w:ascii="Arial" w:hAnsi="Arial" w:cs="Arial"/>
        </w:rPr>
        <w:t>2</w:t>
      </w:r>
      <w:r>
        <w:rPr>
          <w:rFonts w:ascii="Arial" w:hAnsi="Arial" w:cs="Arial"/>
        </w:rPr>
        <w:t>.</w:t>
      </w:r>
      <w:r w:rsidR="00921690">
        <w:rPr>
          <w:rFonts w:ascii="Arial" w:hAnsi="Arial" w:cs="Arial"/>
        </w:rPr>
        <w:t>4</w:t>
      </w:r>
      <w:r w:rsidR="008C34B3" w:rsidRPr="0037763C">
        <w:rPr>
          <w:rFonts w:ascii="Arial" w:hAnsi="Arial" w:cs="Arial"/>
        </w:rPr>
        <w:t xml:space="preserve">, </w:t>
      </w:r>
      <w:r w:rsidR="00E47BCB" w:rsidRPr="0037763C">
        <w:rPr>
          <w:rFonts w:ascii="Arial" w:hAnsi="Arial" w:cs="Arial"/>
        </w:rPr>
        <w:t xml:space="preserve">o czym zgodnie z art. 61 </w:t>
      </w:r>
      <w:r w:rsidR="00E47BCB" w:rsidRPr="0037763C">
        <w:rPr>
          <w:rStyle w:val="alb"/>
          <w:rFonts w:ascii="Arial" w:hAnsi="Arial" w:cs="Arial"/>
        </w:rPr>
        <w:t xml:space="preserve">§ 4 </w:t>
      </w:r>
      <w:r w:rsidR="0021121A">
        <w:rPr>
          <w:rStyle w:val="alb"/>
          <w:rFonts w:ascii="Arial" w:hAnsi="Arial" w:cs="Arial"/>
        </w:rPr>
        <w:t xml:space="preserve">kpa </w:t>
      </w:r>
      <w:r w:rsidR="00E47BCB" w:rsidRPr="0037763C">
        <w:rPr>
          <w:rStyle w:val="alb"/>
          <w:rFonts w:ascii="Arial" w:hAnsi="Arial" w:cs="Arial"/>
        </w:rPr>
        <w:t>poinformowano wszystkie osoby będące stronami w</w:t>
      </w:r>
      <w:r>
        <w:rPr>
          <w:rStyle w:val="alb"/>
          <w:rFonts w:ascii="Arial" w:hAnsi="Arial" w:cs="Arial"/>
        </w:rPr>
        <w:t> </w:t>
      </w:r>
      <w:r w:rsidR="00E47BCB" w:rsidRPr="0037763C">
        <w:rPr>
          <w:rStyle w:val="alb"/>
          <w:rFonts w:ascii="Arial" w:hAnsi="Arial" w:cs="Arial"/>
        </w:rPr>
        <w:t xml:space="preserve">sprawie. </w:t>
      </w:r>
    </w:p>
    <w:p w14:paraId="10A9A63F" w14:textId="539088F0" w:rsidR="004F5CC9" w:rsidRDefault="00196000" w:rsidP="00CA47EB">
      <w:pPr>
        <w:spacing w:after="0"/>
        <w:ind w:firstLine="420"/>
        <w:rPr>
          <w:rStyle w:val="alb"/>
          <w:rFonts w:ascii="Arial" w:hAnsi="Arial" w:cs="Arial"/>
        </w:rPr>
      </w:pPr>
      <w:r w:rsidRPr="000B63CB">
        <w:rPr>
          <w:rStyle w:val="alb"/>
          <w:rFonts w:ascii="Arial" w:hAnsi="Arial" w:cs="Arial"/>
        </w:rPr>
        <w:t>Planowana inwestycja zgodnie z informacjami zawartymi w karcie informacyjnej przedsięwzięcia została zakwalifikowana</w:t>
      </w:r>
      <w:r>
        <w:rPr>
          <w:rStyle w:val="alb"/>
          <w:rFonts w:ascii="Arial" w:hAnsi="Arial" w:cs="Arial"/>
        </w:rPr>
        <w:t xml:space="preserve"> </w:t>
      </w:r>
      <w:r w:rsidR="004F5CC9">
        <w:rPr>
          <w:rStyle w:val="alb"/>
          <w:rFonts w:ascii="Arial" w:hAnsi="Arial" w:cs="Arial"/>
        </w:rPr>
        <w:t xml:space="preserve">do przedsięwzięć mogących potencjalnie znacząco oddziaływać na środowisko na podstawie </w:t>
      </w:r>
      <w:r w:rsidR="00545EC5" w:rsidRPr="00545EC5">
        <w:rPr>
          <w:rFonts w:ascii="Arial" w:hAnsi="Arial" w:cs="Arial"/>
        </w:rPr>
        <w:t>§</w:t>
      </w:r>
      <w:r w:rsidR="00545EC5">
        <w:rPr>
          <w:rFonts w:ascii="Arial" w:hAnsi="Arial" w:cs="Arial"/>
        </w:rPr>
        <w:t xml:space="preserve">3 ust. 1 pkt </w:t>
      </w:r>
      <w:r w:rsidR="0021121A">
        <w:rPr>
          <w:rFonts w:ascii="Arial" w:hAnsi="Arial" w:cs="Arial"/>
        </w:rPr>
        <w:t>90</w:t>
      </w:r>
      <w:r w:rsidR="00545EC5">
        <w:rPr>
          <w:rFonts w:ascii="Arial" w:hAnsi="Arial" w:cs="Arial"/>
        </w:rPr>
        <w:t xml:space="preserve"> </w:t>
      </w:r>
      <w:r w:rsidR="00545EC5">
        <w:rPr>
          <w:rFonts w:ascii="Arial" w:hAnsi="Arial" w:cs="Arial"/>
          <w:bCs/>
        </w:rPr>
        <w:t>R</w:t>
      </w:r>
      <w:r w:rsidR="00545EC5" w:rsidRPr="001A38CD">
        <w:rPr>
          <w:rFonts w:ascii="Arial" w:hAnsi="Arial" w:cs="Arial"/>
          <w:bCs/>
        </w:rPr>
        <w:t>ozporządzenia Rady Ministrów z</w:t>
      </w:r>
      <w:r w:rsidR="0021121A">
        <w:rPr>
          <w:rFonts w:ascii="Arial" w:hAnsi="Arial" w:cs="Arial"/>
          <w:bCs/>
        </w:rPr>
        <w:t> </w:t>
      </w:r>
      <w:r w:rsidR="00545EC5" w:rsidRPr="001A38CD">
        <w:rPr>
          <w:rFonts w:ascii="Arial" w:hAnsi="Arial" w:cs="Arial"/>
          <w:bCs/>
        </w:rPr>
        <w:t>dnia 10 września 2019 r. w sprawie</w:t>
      </w:r>
      <w:r w:rsidR="00545EC5">
        <w:rPr>
          <w:rFonts w:ascii="Arial" w:hAnsi="Arial" w:cs="Arial"/>
          <w:bCs/>
        </w:rPr>
        <w:t xml:space="preserve"> </w:t>
      </w:r>
      <w:r w:rsidR="00545EC5" w:rsidRPr="001A38CD">
        <w:rPr>
          <w:rFonts w:ascii="Arial" w:hAnsi="Arial" w:cs="Arial"/>
          <w:bCs/>
        </w:rPr>
        <w:t>przedsięwzięć mogących znacząco oddziaływać na środowisko (Dz.U. z 2019 r.</w:t>
      </w:r>
      <w:r w:rsidR="00545EC5">
        <w:rPr>
          <w:rFonts w:ascii="Arial" w:hAnsi="Arial" w:cs="Arial"/>
          <w:bCs/>
        </w:rPr>
        <w:t xml:space="preserve"> </w:t>
      </w:r>
      <w:r w:rsidR="00545EC5" w:rsidRPr="001A38CD">
        <w:rPr>
          <w:rFonts w:ascii="Arial" w:hAnsi="Arial" w:cs="Arial"/>
          <w:bCs/>
        </w:rPr>
        <w:t>poz. 1839</w:t>
      </w:r>
      <w:r w:rsidR="00545EC5">
        <w:rPr>
          <w:rFonts w:ascii="Arial" w:hAnsi="Arial" w:cs="Arial"/>
          <w:bCs/>
        </w:rPr>
        <w:t>).</w:t>
      </w:r>
    </w:p>
    <w:p w14:paraId="57263241" w14:textId="4357C14E" w:rsidR="00545EC5" w:rsidRDefault="007E1E6B" w:rsidP="00441F35">
      <w:pPr>
        <w:spacing w:after="0"/>
        <w:ind w:firstLine="420"/>
        <w:rPr>
          <w:rStyle w:val="alb"/>
          <w:rFonts w:ascii="Arial" w:hAnsi="Arial" w:cs="Arial"/>
        </w:rPr>
      </w:pPr>
      <w:r w:rsidRPr="00A618A1">
        <w:rPr>
          <w:rStyle w:val="alb"/>
          <w:rFonts w:ascii="Arial" w:hAnsi="Arial" w:cs="Arial"/>
        </w:rPr>
        <w:t xml:space="preserve">Stosownie do treści art. 59 ust. 1 pkt 2 ustawy ooś, realizacja planowanego przedsięwzięcia mogącego potencjalnie znacząco oddziaływać na środowisko wymaga przeprowadzenia oceny oddziaływania na środowisko, jeżeli obowiązek tej oceny został stwierdzony na podstawie art. 63 ust. 1. W związku z powyższym zgodnie z art. 64 ust. 1 w/w ustawy ooś </w:t>
      </w:r>
      <w:r w:rsidR="008E78B1" w:rsidRPr="00A618A1">
        <w:rPr>
          <w:rStyle w:val="alb"/>
          <w:rFonts w:ascii="Arial" w:hAnsi="Arial" w:cs="Arial"/>
        </w:rPr>
        <w:t xml:space="preserve">Burmistrz Polanowa </w:t>
      </w:r>
      <w:r w:rsidRPr="00A618A1">
        <w:rPr>
          <w:rStyle w:val="alb"/>
          <w:rFonts w:ascii="Arial" w:hAnsi="Arial" w:cs="Arial"/>
        </w:rPr>
        <w:t>pismem</w:t>
      </w:r>
      <w:r w:rsidR="00545EC5">
        <w:rPr>
          <w:rStyle w:val="alb"/>
          <w:rFonts w:ascii="Arial" w:hAnsi="Arial" w:cs="Arial"/>
        </w:rPr>
        <w:t xml:space="preserve"> z dnia </w:t>
      </w:r>
      <w:r w:rsidR="0021121A">
        <w:rPr>
          <w:rStyle w:val="alb"/>
          <w:rFonts w:ascii="Arial" w:hAnsi="Arial" w:cs="Arial"/>
        </w:rPr>
        <w:t>31</w:t>
      </w:r>
      <w:r w:rsidR="00091B23">
        <w:rPr>
          <w:rStyle w:val="alb"/>
          <w:rFonts w:ascii="Arial" w:hAnsi="Arial" w:cs="Arial"/>
        </w:rPr>
        <w:t xml:space="preserve"> sierpnia</w:t>
      </w:r>
      <w:r w:rsidR="00174442">
        <w:rPr>
          <w:rStyle w:val="alb"/>
          <w:rFonts w:ascii="Arial" w:hAnsi="Arial" w:cs="Arial"/>
        </w:rPr>
        <w:t xml:space="preserve"> 2022</w:t>
      </w:r>
      <w:r w:rsidR="00545EC5">
        <w:rPr>
          <w:rStyle w:val="alb"/>
          <w:rFonts w:ascii="Arial" w:hAnsi="Arial" w:cs="Arial"/>
        </w:rPr>
        <w:t xml:space="preserve"> r.</w:t>
      </w:r>
      <w:r w:rsidRPr="00A618A1">
        <w:rPr>
          <w:rStyle w:val="alb"/>
          <w:rFonts w:ascii="Arial" w:hAnsi="Arial" w:cs="Arial"/>
        </w:rPr>
        <w:t xml:space="preserve"> znak:</w:t>
      </w:r>
      <w:r w:rsidR="008C34B3" w:rsidRPr="00A618A1">
        <w:rPr>
          <w:rStyle w:val="alb"/>
          <w:rFonts w:ascii="Arial" w:hAnsi="Arial" w:cs="Arial"/>
        </w:rPr>
        <w:t xml:space="preserve"> </w:t>
      </w:r>
      <w:r w:rsidR="00545EC5">
        <w:rPr>
          <w:rStyle w:val="alb"/>
          <w:rFonts w:ascii="Arial" w:hAnsi="Arial" w:cs="Arial"/>
        </w:rPr>
        <w:t>GNR.I.6220.</w:t>
      </w:r>
      <w:r w:rsidR="0021121A">
        <w:rPr>
          <w:rStyle w:val="alb"/>
          <w:rFonts w:ascii="Arial" w:hAnsi="Arial" w:cs="Arial"/>
        </w:rPr>
        <w:t>6</w:t>
      </w:r>
      <w:r w:rsidR="00545EC5">
        <w:rPr>
          <w:rStyle w:val="alb"/>
          <w:rFonts w:ascii="Arial" w:hAnsi="Arial" w:cs="Arial"/>
        </w:rPr>
        <w:t>.202</w:t>
      </w:r>
      <w:r w:rsidR="00174442">
        <w:rPr>
          <w:rStyle w:val="alb"/>
          <w:rFonts w:ascii="Arial" w:hAnsi="Arial" w:cs="Arial"/>
        </w:rPr>
        <w:t>2</w:t>
      </w:r>
      <w:r w:rsidR="00545EC5">
        <w:rPr>
          <w:rStyle w:val="alb"/>
          <w:rFonts w:ascii="Arial" w:hAnsi="Arial" w:cs="Arial"/>
        </w:rPr>
        <w:t>.</w:t>
      </w:r>
      <w:r w:rsidR="0021121A">
        <w:rPr>
          <w:rStyle w:val="alb"/>
          <w:rFonts w:ascii="Arial" w:hAnsi="Arial" w:cs="Arial"/>
        </w:rPr>
        <w:t>5</w:t>
      </w:r>
      <w:r w:rsidR="008E78B1" w:rsidRPr="00A618A1">
        <w:rPr>
          <w:rStyle w:val="alb"/>
          <w:rFonts w:ascii="Arial" w:hAnsi="Arial" w:cs="Arial"/>
        </w:rPr>
        <w:t xml:space="preserve"> wystąpił do Regionalnego Dyrektora Ochrony Środowiska w</w:t>
      </w:r>
      <w:r w:rsidR="005E561C">
        <w:rPr>
          <w:rStyle w:val="alb"/>
          <w:rFonts w:ascii="Arial" w:hAnsi="Arial" w:cs="Arial"/>
        </w:rPr>
        <w:t> </w:t>
      </w:r>
      <w:r w:rsidR="008E78B1" w:rsidRPr="00A618A1">
        <w:rPr>
          <w:rStyle w:val="alb"/>
          <w:rFonts w:ascii="Arial" w:hAnsi="Arial" w:cs="Arial"/>
        </w:rPr>
        <w:t>Szczecinie</w:t>
      </w:r>
      <w:r w:rsidR="00174442">
        <w:rPr>
          <w:rStyle w:val="alb"/>
          <w:rFonts w:ascii="Arial" w:hAnsi="Arial" w:cs="Arial"/>
        </w:rPr>
        <w:t>, WST w Koszalinie</w:t>
      </w:r>
      <w:r w:rsidR="008E78B1" w:rsidRPr="00A618A1">
        <w:rPr>
          <w:rStyle w:val="alb"/>
          <w:rFonts w:ascii="Arial" w:hAnsi="Arial" w:cs="Arial"/>
        </w:rPr>
        <w:t>, Państwowego Powiatowego Inspektora Sanitarnego w</w:t>
      </w:r>
      <w:r w:rsidR="00174442">
        <w:rPr>
          <w:rStyle w:val="alb"/>
          <w:rFonts w:ascii="Arial" w:hAnsi="Arial" w:cs="Arial"/>
        </w:rPr>
        <w:t> </w:t>
      </w:r>
      <w:r w:rsidR="008E78B1" w:rsidRPr="00A618A1">
        <w:rPr>
          <w:rStyle w:val="alb"/>
          <w:rFonts w:ascii="Arial" w:hAnsi="Arial" w:cs="Arial"/>
        </w:rPr>
        <w:t>Koszalinie oraz Państwowego Gospodarstwa Wodnego Wody Polskie Zarządu Zlewni w</w:t>
      </w:r>
      <w:r w:rsidR="00174442">
        <w:rPr>
          <w:rStyle w:val="alb"/>
          <w:rFonts w:ascii="Arial" w:hAnsi="Arial" w:cs="Arial"/>
        </w:rPr>
        <w:t> </w:t>
      </w:r>
      <w:r w:rsidR="008E78B1" w:rsidRPr="00A618A1">
        <w:rPr>
          <w:rStyle w:val="alb"/>
          <w:rFonts w:ascii="Arial" w:hAnsi="Arial" w:cs="Arial"/>
        </w:rPr>
        <w:t>Koszalinie o</w:t>
      </w:r>
      <w:r w:rsidR="00545EC5">
        <w:rPr>
          <w:rStyle w:val="alb"/>
          <w:rFonts w:ascii="Arial" w:hAnsi="Arial" w:cs="Arial"/>
        </w:rPr>
        <w:t> </w:t>
      </w:r>
      <w:r w:rsidR="008E78B1" w:rsidRPr="00A618A1">
        <w:rPr>
          <w:rStyle w:val="alb"/>
          <w:rFonts w:ascii="Arial" w:hAnsi="Arial" w:cs="Arial"/>
        </w:rPr>
        <w:t xml:space="preserve">wydanie opinii co do potrzeby przeprowadzenia oceny oddziaływania przedsięwzięcia na środowisko i ewentualnego zakresu raportu. </w:t>
      </w:r>
    </w:p>
    <w:p w14:paraId="23C882D5" w14:textId="41C21A24" w:rsidR="00174442" w:rsidRPr="002D40B4" w:rsidRDefault="00CA47EB" w:rsidP="00441F35">
      <w:pPr>
        <w:spacing w:after="0"/>
        <w:ind w:firstLine="708"/>
        <w:rPr>
          <w:rFonts w:ascii="Arial" w:eastAsia="Times New Roman" w:hAnsi="Arial" w:cs="Arial"/>
          <w:lang w:eastAsia="pl-PL"/>
        </w:rPr>
      </w:pPr>
      <w:r w:rsidRPr="006F37E6">
        <w:rPr>
          <w:rFonts w:ascii="Arial" w:eastAsia="Times New Roman" w:hAnsi="Arial" w:cs="Arial"/>
          <w:lang w:eastAsia="pl-PL"/>
        </w:rPr>
        <w:t>Regionalny Dyrektor Ochrony Środowiska w Szczecinie p</w:t>
      </w:r>
      <w:r w:rsidR="0021121A">
        <w:rPr>
          <w:rFonts w:ascii="Arial" w:eastAsia="Times New Roman" w:hAnsi="Arial" w:cs="Arial"/>
          <w:lang w:eastAsia="pl-PL"/>
        </w:rPr>
        <w:t>ostanowieniem</w:t>
      </w:r>
      <w:r w:rsidRPr="006F37E6">
        <w:rPr>
          <w:rFonts w:ascii="Arial" w:eastAsia="Times New Roman" w:hAnsi="Arial" w:cs="Arial"/>
          <w:lang w:eastAsia="pl-PL"/>
        </w:rPr>
        <w:t xml:space="preserve"> </w:t>
      </w:r>
      <w:r>
        <w:rPr>
          <w:rFonts w:ascii="Arial" w:eastAsia="Times New Roman" w:hAnsi="Arial" w:cs="Arial"/>
          <w:lang w:eastAsia="pl-PL"/>
        </w:rPr>
        <w:t xml:space="preserve">z dnia </w:t>
      </w:r>
      <w:r w:rsidR="0021121A">
        <w:rPr>
          <w:rFonts w:ascii="Arial" w:eastAsia="Times New Roman" w:hAnsi="Arial" w:cs="Arial"/>
          <w:lang w:eastAsia="pl-PL"/>
        </w:rPr>
        <w:t>20 września</w:t>
      </w:r>
      <w:r w:rsidR="007B77AF">
        <w:rPr>
          <w:rFonts w:ascii="Arial" w:eastAsia="Times New Roman" w:hAnsi="Arial" w:cs="Arial"/>
          <w:lang w:eastAsia="pl-PL"/>
        </w:rPr>
        <w:t xml:space="preserve"> 2022</w:t>
      </w:r>
      <w:r>
        <w:rPr>
          <w:rFonts w:ascii="Arial" w:eastAsia="Times New Roman" w:hAnsi="Arial" w:cs="Arial"/>
          <w:lang w:eastAsia="pl-PL"/>
        </w:rPr>
        <w:t xml:space="preserve"> r. </w:t>
      </w:r>
      <w:r w:rsidRPr="006F37E6">
        <w:rPr>
          <w:rFonts w:ascii="Arial" w:eastAsia="Times New Roman" w:hAnsi="Arial" w:cs="Arial"/>
          <w:lang w:eastAsia="pl-PL"/>
        </w:rPr>
        <w:t>znak</w:t>
      </w:r>
      <w:r w:rsidR="007B77AF">
        <w:rPr>
          <w:rFonts w:ascii="Arial" w:eastAsia="Times New Roman" w:hAnsi="Arial" w:cs="Arial"/>
          <w:lang w:eastAsia="pl-PL"/>
        </w:rPr>
        <w:t>:</w:t>
      </w:r>
      <w:r w:rsidRPr="006F37E6">
        <w:rPr>
          <w:rFonts w:ascii="Arial" w:eastAsia="Times New Roman" w:hAnsi="Arial" w:cs="Arial"/>
          <w:lang w:eastAsia="pl-PL"/>
        </w:rPr>
        <w:t xml:space="preserve"> WST</w:t>
      </w:r>
      <w:r w:rsidRPr="0021121A">
        <w:rPr>
          <w:rFonts w:ascii="Arial" w:eastAsia="Times New Roman" w:hAnsi="Arial" w:cs="Arial"/>
          <w:lang w:eastAsia="pl-PL"/>
        </w:rPr>
        <w:t>-K.4220.</w:t>
      </w:r>
      <w:r w:rsidR="00091B23" w:rsidRPr="0021121A">
        <w:rPr>
          <w:rFonts w:ascii="Arial" w:eastAsia="Times New Roman" w:hAnsi="Arial" w:cs="Arial"/>
          <w:lang w:eastAsia="pl-PL"/>
        </w:rPr>
        <w:t>3</w:t>
      </w:r>
      <w:r w:rsidR="0021121A" w:rsidRPr="0021121A">
        <w:rPr>
          <w:rFonts w:ascii="Arial" w:eastAsia="Times New Roman" w:hAnsi="Arial" w:cs="Arial"/>
          <w:lang w:eastAsia="pl-PL"/>
        </w:rPr>
        <w:t>87</w:t>
      </w:r>
      <w:r w:rsidRPr="0021121A">
        <w:rPr>
          <w:rFonts w:ascii="Arial" w:eastAsia="Times New Roman" w:hAnsi="Arial" w:cs="Arial"/>
          <w:lang w:eastAsia="pl-PL"/>
        </w:rPr>
        <w:t>.202</w:t>
      </w:r>
      <w:r w:rsidR="007B77AF" w:rsidRPr="0021121A">
        <w:rPr>
          <w:rFonts w:ascii="Arial" w:eastAsia="Times New Roman" w:hAnsi="Arial" w:cs="Arial"/>
          <w:lang w:eastAsia="pl-PL"/>
        </w:rPr>
        <w:t>2</w:t>
      </w:r>
      <w:r w:rsidRPr="0021121A">
        <w:rPr>
          <w:rFonts w:ascii="Arial" w:eastAsia="Times New Roman" w:hAnsi="Arial" w:cs="Arial"/>
          <w:lang w:eastAsia="pl-PL"/>
        </w:rPr>
        <w:t>.</w:t>
      </w:r>
      <w:r w:rsidR="0021121A" w:rsidRPr="0021121A">
        <w:rPr>
          <w:rFonts w:ascii="Arial" w:eastAsia="Times New Roman" w:hAnsi="Arial" w:cs="Arial"/>
          <w:lang w:eastAsia="pl-PL"/>
        </w:rPr>
        <w:t>AW</w:t>
      </w:r>
      <w:r w:rsidRPr="0021121A">
        <w:rPr>
          <w:rFonts w:ascii="Arial" w:eastAsia="Times New Roman" w:hAnsi="Arial" w:cs="Arial"/>
          <w:lang w:eastAsia="pl-PL"/>
        </w:rPr>
        <w:t xml:space="preserve"> wyraził opinię, że dla przedsięwzięcia polegającego na  „</w:t>
      </w:r>
      <w:r w:rsidR="0021121A" w:rsidRPr="0021121A">
        <w:rPr>
          <w:rFonts w:ascii="Arial" w:hAnsi="Arial" w:cs="Arial"/>
          <w:iCs/>
        </w:rPr>
        <w:t>Zalesieniu gruntu rolnego na działce ewidencyjnej 535 i 549, obręb Żydowo</w:t>
      </w:r>
      <w:r w:rsidR="00091B23" w:rsidRPr="0021121A">
        <w:rPr>
          <w:rFonts w:ascii="Arial" w:hAnsi="Arial" w:cs="Arial"/>
          <w:iCs/>
        </w:rPr>
        <w:t>”</w:t>
      </w:r>
      <w:r w:rsidR="005A08C6" w:rsidRPr="0021121A">
        <w:rPr>
          <w:rFonts w:ascii="Arial" w:hAnsi="Arial" w:cs="Arial"/>
          <w:iCs/>
        </w:rPr>
        <w:t xml:space="preserve">, </w:t>
      </w:r>
      <w:r w:rsidR="00174442" w:rsidRPr="0021121A">
        <w:rPr>
          <w:rFonts w:ascii="Arial" w:eastAsia="Times New Roman" w:hAnsi="Arial" w:cs="Arial"/>
          <w:lang w:eastAsia="pl-PL"/>
        </w:rPr>
        <w:t>nie ma potrzeby przeprowadzenia</w:t>
      </w:r>
      <w:r w:rsidR="00174442" w:rsidRPr="00091B23">
        <w:rPr>
          <w:rFonts w:ascii="Arial" w:eastAsia="Times New Roman" w:hAnsi="Arial" w:cs="Arial"/>
          <w:lang w:eastAsia="pl-PL"/>
        </w:rPr>
        <w:t xml:space="preserve"> oceny oddziaływania na środowisko.</w:t>
      </w:r>
      <w:r w:rsidR="00174442" w:rsidRPr="002D40B4">
        <w:rPr>
          <w:rFonts w:ascii="Arial" w:eastAsia="Times New Roman" w:hAnsi="Arial" w:cs="Arial"/>
          <w:lang w:eastAsia="pl-PL"/>
        </w:rPr>
        <w:t xml:space="preserve"> </w:t>
      </w:r>
    </w:p>
    <w:p w14:paraId="5E4FF69A" w14:textId="11A1AB42" w:rsidR="00174442" w:rsidRPr="002D40B4" w:rsidRDefault="00174442" w:rsidP="00441F35">
      <w:pPr>
        <w:spacing w:after="0"/>
        <w:ind w:firstLine="708"/>
        <w:rPr>
          <w:rFonts w:ascii="Arial" w:eastAsia="Times New Roman" w:hAnsi="Arial" w:cs="Arial"/>
          <w:lang w:eastAsia="pl-PL"/>
        </w:rPr>
      </w:pPr>
      <w:r w:rsidRPr="002D40B4">
        <w:rPr>
          <w:rFonts w:ascii="Arial" w:eastAsia="Times New Roman" w:hAnsi="Arial" w:cs="Arial"/>
          <w:lang w:eastAsia="pl-PL"/>
        </w:rPr>
        <w:t xml:space="preserve">Dyrektor Zarządu Zlewni w Koszalinie Państwowego Gospodarstwa Wodnego Wody Polskie, pismem z dnia </w:t>
      </w:r>
      <w:r w:rsidR="0021121A">
        <w:rPr>
          <w:rFonts w:ascii="Arial" w:eastAsia="Times New Roman" w:hAnsi="Arial" w:cs="Arial"/>
          <w:lang w:eastAsia="pl-PL"/>
        </w:rPr>
        <w:t>07 listopada</w:t>
      </w:r>
      <w:r w:rsidRPr="002D40B4">
        <w:rPr>
          <w:rFonts w:ascii="Arial" w:eastAsia="Times New Roman" w:hAnsi="Arial" w:cs="Arial"/>
          <w:lang w:eastAsia="pl-PL"/>
        </w:rPr>
        <w:t xml:space="preserve"> 2022 r. znak: SZ.ZZŚ.2.4360.</w:t>
      </w:r>
      <w:r w:rsidR="00091B23">
        <w:rPr>
          <w:rFonts w:ascii="Arial" w:eastAsia="Times New Roman" w:hAnsi="Arial" w:cs="Arial"/>
          <w:lang w:eastAsia="pl-PL"/>
        </w:rPr>
        <w:t>2</w:t>
      </w:r>
      <w:r w:rsidR="0021121A">
        <w:rPr>
          <w:rFonts w:ascii="Arial" w:eastAsia="Times New Roman" w:hAnsi="Arial" w:cs="Arial"/>
          <w:lang w:eastAsia="pl-PL"/>
        </w:rPr>
        <w:t>73</w:t>
      </w:r>
      <w:r w:rsidRPr="002D40B4">
        <w:rPr>
          <w:rFonts w:ascii="Arial" w:eastAsia="Times New Roman" w:hAnsi="Arial" w:cs="Arial"/>
          <w:lang w:eastAsia="pl-PL"/>
        </w:rPr>
        <w:t>.</w:t>
      </w:r>
      <w:r w:rsidR="0021121A">
        <w:rPr>
          <w:rFonts w:ascii="Arial" w:eastAsia="Times New Roman" w:hAnsi="Arial" w:cs="Arial"/>
          <w:lang w:eastAsia="pl-PL"/>
        </w:rPr>
        <w:t>2.</w:t>
      </w:r>
      <w:r w:rsidRPr="002D40B4">
        <w:rPr>
          <w:rFonts w:ascii="Arial" w:eastAsia="Times New Roman" w:hAnsi="Arial" w:cs="Arial"/>
          <w:lang w:eastAsia="pl-PL"/>
        </w:rPr>
        <w:t>2022.</w:t>
      </w:r>
      <w:r w:rsidR="0021121A">
        <w:rPr>
          <w:rFonts w:ascii="Arial" w:eastAsia="Times New Roman" w:hAnsi="Arial" w:cs="Arial"/>
          <w:lang w:eastAsia="pl-PL"/>
        </w:rPr>
        <w:t>IW</w:t>
      </w:r>
      <w:r w:rsidR="007B77AF">
        <w:rPr>
          <w:rFonts w:ascii="Arial" w:eastAsia="Times New Roman" w:hAnsi="Arial" w:cs="Arial"/>
          <w:lang w:eastAsia="pl-PL"/>
        </w:rPr>
        <w:t xml:space="preserve"> również</w:t>
      </w:r>
      <w:r w:rsidRPr="002D40B4">
        <w:rPr>
          <w:rFonts w:ascii="Arial" w:eastAsia="Times New Roman" w:hAnsi="Arial" w:cs="Arial"/>
          <w:lang w:eastAsia="pl-PL"/>
        </w:rPr>
        <w:t xml:space="preserve"> wyraził opinię o braku potrzeby przeprowadzenia oceny oddziaływania ww. przedsięwzięcia na stan zasobów wodnych i zagrożenie osiągnięcia celów środowiskowych, określając jednocześnie warunki i wymagania konieczne do  uwzględnienia w decyzji środowiskowej.</w:t>
      </w:r>
    </w:p>
    <w:p w14:paraId="386BD79D" w14:textId="669A9326" w:rsidR="00CA47EB" w:rsidRPr="006F37E6" w:rsidRDefault="00174442" w:rsidP="00441F35">
      <w:pPr>
        <w:spacing w:after="0"/>
        <w:ind w:firstLine="708"/>
        <w:rPr>
          <w:rFonts w:ascii="Arial" w:hAnsi="Arial" w:cs="Arial"/>
          <w:bCs/>
        </w:rPr>
      </w:pPr>
      <w:r w:rsidRPr="002D40B4">
        <w:rPr>
          <w:rFonts w:ascii="Arial" w:eastAsia="Times New Roman" w:hAnsi="Arial" w:cs="Arial"/>
          <w:lang w:eastAsia="pl-PL"/>
        </w:rPr>
        <w:t>Państwowy Powiatowy Inspektor Sanitarny w Koszalinie nie wyraził opinii co do potrzeby sporządzenia raportu oddziaływania na środowisko w ustawowym terminie, co zgodnie z art. 78 ust. 4 ustawy ooś, traktuje się jako brak zastrzeżeń.</w:t>
      </w:r>
    </w:p>
    <w:p w14:paraId="116BED9B" w14:textId="679CB7D9" w:rsidR="00091B23" w:rsidRDefault="007B77AF" w:rsidP="00091B23">
      <w:pPr>
        <w:spacing w:after="0"/>
        <w:ind w:firstLine="708"/>
        <w:rPr>
          <w:rFonts w:ascii="Arial" w:hAnsi="Arial" w:cs="Arial"/>
        </w:rPr>
      </w:pPr>
      <w:r w:rsidRPr="000B63CB">
        <w:rPr>
          <w:rFonts w:ascii="Arial" w:hAnsi="Arial" w:cs="Arial"/>
        </w:rPr>
        <w:t xml:space="preserve">Biorąc pod uwagę, przeprowadzoną w toku postępowania w sprawie oceny oddziaływania przedsięwzięcia na środowisko, analizę kryteriów planowanego przedsięwzięcia w zakresie, o którym mowa w art. 63 ust. 1 ustawy ooś, dokonaną w szczególności na podstawie wniosku, karty informacyjnej przedsięwzięcia, jak również poprzez uzyskanie opinii Regionalnego Dyrektora Ochrony Środowiska w Szczecinie, WST w Koszalinie, Państwowego Gospodarstwa Wodnego Wody Polskie w Szczecinie, organ </w:t>
      </w:r>
      <w:r w:rsidRPr="000B63CB">
        <w:rPr>
          <w:rFonts w:ascii="Arial" w:hAnsi="Arial" w:cs="Arial"/>
        </w:rPr>
        <w:lastRenderedPageBreak/>
        <w:t xml:space="preserve">właściwy do wydania decyzji uznał, że po zrealizowaniu przez Inwestora wszystkich warunków zawartych w przedłożonych dokumentach oraz w niniejszej decyzji, realizacja przedsięwzięcia będzie zgodna z wymaganiami przepisów o ochronie środowiska. Jednocześnie uwzględniając fakt, że w toku prowadzonego postępowania odstąpiono od obowiązku przeprowadzenia oceny oddziaływania przedsięwzięcia na środowisko, tutejszy organ na podstawie opinii organów współdziałających oraz zgodnie z art. 84 ww. ustawy stwierdził w niniejszej decyzji brak konieczności przeprowadzenia oceny oddziaływania </w:t>
      </w:r>
      <w:r w:rsidRPr="005A08C6">
        <w:rPr>
          <w:rFonts w:ascii="Arial" w:hAnsi="Arial" w:cs="Arial"/>
        </w:rPr>
        <w:t>przedsięwzięcia na środowisko.</w:t>
      </w:r>
    </w:p>
    <w:p w14:paraId="0245F686" w14:textId="34D40AD0" w:rsidR="00D26646" w:rsidRDefault="00D26646" w:rsidP="00091B23">
      <w:pPr>
        <w:spacing w:after="0"/>
        <w:ind w:firstLine="708"/>
        <w:rPr>
          <w:rFonts w:ascii="Arial" w:hAnsi="Arial" w:cs="Arial"/>
        </w:rPr>
      </w:pPr>
      <w:r>
        <w:rPr>
          <w:rFonts w:ascii="Arial" w:hAnsi="Arial" w:cs="Arial"/>
        </w:rPr>
        <w:t xml:space="preserve">Przedmiotowe przedsięwzięcie będzie polegało na zalesieniu nieruchomości gruntowych nr 535 i 549 obręb Żydowo, gmina Polanów, na powierzchni ok. 19,83 ha (całkowita powierzchnia działek inwestycyjnych wynosi ok. 79,27 ha). Zalesieniu podlegać będą wyłącznie tereny zewidencjonowanej jako łąki trwałe (ŁVI), pastwiska trwałe (PsVI) oraz grunty pod rowami (W-PsVI). Teren inwestycyjny stanowi grunty odłogowe o niskiej wartości rolniczej. </w:t>
      </w:r>
      <w:r w:rsidR="000C3CCE">
        <w:rPr>
          <w:rFonts w:ascii="Arial" w:hAnsi="Arial" w:cs="Arial"/>
        </w:rPr>
        <w:t>Zaprzestanie użytkowania rolniczego zainicjowało proces sukcesji wtórnej w obrębie terenu inwestycji, prowadzący do stopniowego zarastania przedmiotowych działek drzewami i krzewami (drzewostany sosnowe i bukowo-grabowe z domieszką dębu, brzozy, klona, lipy i świerka). W otoczeniu obszaru zainwestowania zlokalizowane są przede wszystkim tereny leśne oraz grunty rolne. Teren inwestycji nie jest objęty miejscowym planem zagospodarowania przestrzennego.</w:t>
      </w:r>
    </w:p>
    <w:p w14:paraId="45AF97F7" w14:textId="09502E15" w:rsidR="000270B2" w:rsidRDefault="000270B2" w:rsidP="00091B23">
      <w:pPr>
        <w:spacing w:after="0"/>
        <w:ind w:firstLine="708"/>
        <w:rPr>
          <w:rFonts w:ascii="Arial" w:hAnsi="Arial" w:cs="Arial"/>
        </w:rPr>
      </w:pPr>
      <w:r>
        <w:rPr>
          <w:rFonts w:ascii="Arial" w:hAnsi="Arial" w:cs="Arial"/>
        </w:rPr>
        <w:t>W ramach przedsięwzięcia przewiduje się uzupełnienie istniejącego zadrzewienia rodzimymi gatunkami drzew. W pierwszej kolejności wykonane zostaną badania, mające na celu stwierdzenie obecności pędraków w glebie. Następnie przewidu</w:t>
      </w:r>
      <w:r w:rsidR="005529CC">
        <w:rPr>
          <w:rFonts w:ascii="Arial" w:hAnsi="Arial" w:cs="Arial"/>
        </w:rPr>
        <w:t>je</w:t>
      </w:r>
      <w:r>
        <w:rPr>
          <w:rFonts w:ascii="Arial" w:hAnsi="Arial" w:cs="Arial"/>
        </w:rPr>
        <w:t xml:space="preserve"> się usunięcie krzewów i krzewinek, które ze względu na </w:t>
      </w:r>
      <w:r w:rsidR="000B4A38">
        <w:rPr>
          <w:rFonts w:ascii="Arial" w:hAnsi="Arial" w:cs="Arial"/>
        </w:rPr>
        <w:t>znaczną ekspansywność mogą stanowić zagrożenie</w:t>
      </w:r>
      <w:r w:rsidR="005529CC">
        <w:rPr>
          <w:rFonts w:ascii="Arial" w:hAnsi="Arial" w:cs="Arial"/>
        </w:rPr>
        <w:t xml:space="preserve"> dla młodych drzewek.</w:t>
      </w:r>
      <w:r w:rsidR="001F4007">
        <w:rPr>
          <w:rFonts w:ascii="Arial" w:hAnsi="Arial" w:cs="Arial"/>
        </w:rPr>
        <w:t xml:space="preserve"> W ramach inwestycji zaplanowano również prace z użyciem sprzętu mechanicznego (orka). Sadzonki zostaną umieszczone na środku wykopanych jamek, a następnie przykryte ziemią wokół systemu korzeniowego. W celu zapewnienia optymalnych warunków dla wzrostu i rozwoju nasadzonych drzew zaplanowano prace pielęgnacyjne obejmujące, m.in. czyszczenia wczesne i czyszczenia późne, zabezpieczenie sadzonek gatunków drzew podatnych na gryzienie, poprzez ich ogrodzenie.</w:t>
      </w:r>
    </w:p>
    <w:p w14:paraId="6404A030" w14:textId="2FD594FA" w:rsidR="002B39E3" w:rsidRDefault="00B94EAE" w:rsidP="00BE3A48">
      <w:pPr>
        <w:spacing w:after="0"/>
        <w:ind w:firstLine="708"/>
        <w:rPr>
          <w:rFonts w:ascii="Arial" w:hAnsi="Arial" w:cs="Arial"/>
        </w:rPr>
      </w:pPr>
      <w:r>
        <w:rPr>
          <w:rFonts w:ascii="Arial" w:hAnsi="Arial" w:cs="Arial"/>
        </w:rPr>
        <w:t>Etap realizacji przedsięwzięcia związany będzie z typową emisją akustyczną i emisją zanieczyszczeń do powietrza</w:t>
      </w:r>
      <w:r w:rsidR="00BE3A48">
        <w:rPr>
          <w:rFonts w:ascii="Arial" w:hAnsi="Arial" w:cs="Arial"/>
        </w:rPr>
        <w:t>, wynikającą z zaplanowanych prac inwestycyjnych prowadzonych z wykorzystaniem urządzeń, tj. ciągnik rolniczy. Niemniej jednak oddziaływania na etapie realizacji przedmiotowej inwestycji będą miały charakter lokalny, okresowy, odwracalny i ustąpią po zakończeniu prac. Na etapie eksploatacji inwestycji przeprowadzone będą wyłącznie zabiegi pielęgnacyjne, w związku z czym etap ten nie będzie źródłem istotnej emisji zanieczyszczeń i hałasu do środowiska.</w:t>
      </w:r>
    </w:p>
    <w:p w14:paraId="2FC10B4B" w14:textId="4FA695EE" w:rsidR="00640C80" w:rsidRDefault="00640C80" w:rsidP="00BE3A48">
      <w:pPr>
        <w:spacing w:after="0"/>
        <w:ind w:firstLine="708"/>
        <w:rPr>
          <w:rFonts w:ascii="Arial" w:hAnsi="Arial" w:cs="Arial"/>
        </w:rPr>
      </w:pPr>
      <w:r>
        <w:rPr>
          <w:rFonts w:ascii="Arial" w:hAnsi="Arial" w:cs="Arial"/>
        </w:rPr>
        <w:t xml:space="preserve">Działki inwestycyjne położone są w granicach obszaru Natura 2000 pn. „Dolina </w:t>
      </w:r>
      <w:r w:rsidR="003B4A6B">
        <w:rPr>
          <w:rFonts w:ascii="Arial" w:hAnsi="Arial" w:cs="Arial"/>
        </w:rPr>
        <w:t>Radwi, Chocieli i Chotli</w:t>
      </w:r>
      <w:r w:rsidR="007523BD">
        <w:rPr>
          <w:rFonts w:ascii="Arial" w:hAnsi="Arial" w:cs="Arial"/>
        </w:rPr>
        <w:t>” (PLH320022), wyznaczonego w celu ochrony siedlisk przyrodniczych oraz dzikiej fauny i flory. Dotychczas nie sporządzono planu zadań ochronnych dla ww. obszaru. Zgodnie z rozporządzeniem Ministra Klimatu i Środowiska z dnia 14 października 2021 r., w sprawie specjalnego obszaru ochrony siedlisk Dolina Radwi, Chocieli i Chotli (PLH320022), przedmiotem ochrony ww. obszaru</w:t>
      </w:r>
      <w:r w:rsidR="00C50235">
        <w:rPr>
          <w:rFonts w:ascii="Arial" w:hAnsi="Arial" w:cs="Arial"/>
        </w:rPr>
        <w:t xml:space="preserve"> są 24 siedliska przyrodnicze, tj.: 3110, 3150, 3160, 3260, 3270, 4010, 4030, 6410, 6430, 6510, 7110*, 7120, 7140</w:t>
      </w:r>
      <w:r w:rsidR="001E3F89">
        <w:rPr>
          <w:rFonts w:ascii="Arial" w:hAnsi="Arial" w:cs="Arial"/>
        </w:rPr>
        <w:t>, 7150, 7220*, 7230, 9110, 9130, 9150, 9160, 9170, 9190, 91D0*, 91E0*, 2 gatunki roślin, tj.: obuwik pospolity, skalnica torfowiskowa oraz 10 gatunków zwierząt, tj.: kumak nizinny, traszka grzebieniasta, czerwończyk nieparek, pachnica dębowa, skójka gruboskorupowa, głowacz białopłetwy, minóg rzeczny, minóg strumieniowy, łosoś atlantycki, wydra europejska.</w:t>
      </w:r>
    </w:p>
    <w:p w14:paraId="44D29AA9" w14:textId="5B558939" w:rsidR="001E3F89" w:rsidRDefault="001E3F89" w:rsidP="00BE3A48">
      <w:pPr>
        <w:spacing w:after="0"/>
        <w:ind w:firstLine="708"/>
        <w:rPr>
          <w:rFonts w:ascii="Arial" w:hAnsi="Arial" w:cs="Arial"/>
        </w:rPr>
      </w:pPr>
      <w:r>
        <w:rPr>
          <w:rFonts w:ascii="Arial" w:hAnsi="Arial" w:cs="Arial"/>
        </w:rPr>
        <w:lastRenderedPageBreak/>
        <w:t>Dla tego obszaru w celu konieczności zapewnienia warunków utrzymania i odtworzenia właściwego stanu ochrony, zostały opracowane tymczasowe</w:t>
      </w:r>
      <w:r w:rsidR="00D0046F">
        <w:rPr>
          <w:rFonts w:ascii="Arial" w:hAnsi="Arial" w:cs="Arial"/>
        </w:rPr>
        <w:t xml:space="preserve"> cele ochrony dla siedlisk przyrodniczych oraz gatunków i ich siedlisk będących przedmiotami ochrony, przyjęte zgodnie z obwieszczeniem </w:t>
      </w:r>
      <w:r w:rsidR="00E55B9E">
        <w:rPr>
          <w:rFonts w:ascii="Arial" w:hAnsi="Arial" w:cs="Arial"/>
        </w:rPr>
        <w:t>Regionalnego Dyrektora Ochrony Środowiska w Szczecinie z dnia 08 marca 2022 r. znak: WOPN.6322.2.2022.KA.PW.</w:t>
      </w:r>
    </w:p>
    <w:p w14:paraId="7B7E38E7" w14:textId="083F6E56" w:rsidR="00E55B9E" w:rsidRDefault="00E55B9E" w:rsidP="00BE3A48">
      <w:pPr>
        <w:spacing w:after="0"/>
        <w:ind w:firstLine="708"/>
        <w:rPr>
          <w:rFonts w:ascii="Arial" w:hAnsi="Arial" w:cs="Arial"/>
        </w:rPr>
      </w:pPr>
      <w:r>
        <w:rPr>
          <w:rFonts w:ascii="Arial" w:hAnsi="Arial" w:cs="Arial"/>
        </w:rPr>
        <w:t>Z mapy sporządzonej na potrzeby opracowania planu zadań ochronnych dla obszaru Natura 2000 pn. „Dolina Radwi, Chocieli i Chotli” wynika, że w sąsiedztwie przedmiotowych działek występują siedliska przyrodnicze pn. „żyzne buczyny” (9130), podtyp: „żyzna buczyna niżowa” (9130-1) i „grąd subatlantycki” (9160), kwaśne dąbrowy (9190).</w:t>
      </w:r>
    </w:p>
    <w:p w14:paraId="04789963" w14:textId="4D6721C1" w:rsidR="00E55B9E" w:rsidRDefault="00E55B9E" w:rsidP="00BE3A48">
      <w:pPr>
        <w:spacing w:after="0"/>
        <w:ind w:firstLine="708"/>
        <w:rPr>
          <w:rFonts w:ascii="Arial" w:hAnsi="Arial" w:cs="Arial"/>
        </w:rPr>
      </w:pPr>
      <w:r>
        <w:rPr>
          <w:rFonts w:ascii="Arial" w:hAnsi="Arial" w:cs="Arial"/>
        </w:rPr>
        <w:t xml:space="preserve">„Żyzna buczyna niżowa” (9130-1) preferuje stanowiska położone na wzniesieniach form morenowych, z reguły w środkowych partiach stoków, natomiast unika eksponowanych grzbietów, jak i den dolin, najniższych części stoków i płaskich równin o utrudnionym drenażu wgłębnym („Poradnik ochrony siedlisk i gatunków – tom 5 – Lasy i bory”). Podłoże stanowią najczęściej </w:t>
      </w:r>
      <w:r w:rsidR="00F00266">
        <w:rPr>
          <w:rFonts w:ascii="Arial" w:hAnsi="Arial" w:cs="Arial"/>
        </w:rPr>
        <w:t xml:space="preserve">dyluwialne gliny lekkie i średnie oraz piaski gliniaste, często naglinowe. Pod żyznymi lasami bukowymi występują na ogół gleby brunatne właściwe i wyługowane oraz gleby płowe właściwe, zbrunatniałe i opadowoglejowe, a także rdzawe bielicowe, brunatne bielicowe oraz deluwialne brunatne. </w:t>
      </w:r>
      <w:r w:rsidR="005D263A">
        <w:rPr>
          <w:rFonts w:ascii="Arial" w:hAnsi="Arial" w:cs="Arial"/>
        </w:rPr>
        <w:t xml:space="preserve">Odczyn gleb jest przeważnie kwaśny, a w przypadku podłoża zasobnego w węglan wapnia także obojętny lub słabo zasadowy, lecz zwykle w warstwach głębiej położonych. Poziom wody gruntowej na glebach </w:t>
      </w:r>
      <w:r w:rsidR="00343EF5">
        <w:rPr>
          <w:rFonts w:ascii="Arial" w:hAnsi="Arial" w:cs="Arial"/>
        </w:rPr>
        <w:t>świeżych jest na ogół dość głęboki. Wśród istotnych zagrożeń dla zachowania ww. siedliska wymienić należy: nieprawidłowo prowadzoną gospodarkę leśną, wprowadzenie gatunków obcych geograficzne (np. daglezja, dąb czerwony) i ekologicznie (np. modrzew, jodła, świerk, sosna) poza granicami naturalnego zasięgu, zmniejszenie różnorodności biologicznej spowodowane niedostatkiem martwego drewna.</w:t>
      </w:r>
    </w:p>
    <w:p w14:paraId="0886DA1C" w14:textId="04E0DB8E" w:rsidR="00343EF5" w:rsidRDefault="00343EF5" w:rsidP="00BE3A48">
      <w:pPr>
        <w:spacing w:after="0"/>
        <w:ind w:firstLine="708"/>
        <w:rPr>
          <w:rFonts w:ascii="Arial" w:hAnsi="Arial" w:cs="Arial"/>
        </w:rPr>
      </w:pPr>
      <w:r>
        <w:rPr>
          <w:rFonts w:ascii="Arial" w:hAnsi="Arial" w:cs="Arial"/>
        </w:rPr>
        <w:t>W ramach przedsięwzięcia nie przewiduje się ingerencji w tereny leśne, położone w sąsiedztwie miejsca realizacji inwestycji, stanowiące siedlisko przyrodnicze pn. „żyzne buczyny” (9130), podtyp „żyzna buczyna niżowa” (9130-1). Nie planuje się również wycinki drzew i krzewów. Zatem realizacja przedsięwzięcia polegającego na zalesieniu użytków rolnych, nie przyczyni się do zmniejszenia stabilnej powierzchni siedliska przyrodniczego pn. ”żyzne buczyny” (9130), wynoszącej co najmniej 905 ha. Nie przewiduje się również zmniejszenia udziału gatunków</w:t>
      </w:r>
      <w:r w:rsidR="00100BF6">
        <w:rPr>
          <w:rFonts w:ascii="Arial" w:hAnsi="Arial" w:cs="Arial"/>
        </w:rPr>
        <w:t xml:space="preserve"> charakterystycznych runa i podszytu, tj. kosmatka owłosiona, turzyca pigułkowata, śmiałek pogięty, złotowłos strojny, rokiet</w:t>
      </w:r>
      <w:r w:rsidR="001B124A">
        <w:rPr>
          <w:rFonts w:ascii="Arial" w:hAnsi="Arial" w:cs="Arial"/>
        </w:rPr>
        <w:t xml:space="preserve"> cyprysowaty, żurawiec falisty, widłoząbek włosowaty, borześlad zwisły. Przedmiotowe przedsięwzięcie nie przyczyni się do zmiany składu drzewostanu (d</w:t>
      </w:r>
      <w:r w:rsidR="00B53806">
        <w:rPr>
          <w:rFonts w:ascii="Arial" w:hAnsi="Arial" w:cs="Arial"/>
        </w:rPr>
        <w:t>rz</w:t>
      </w:r>
      <w:r w:rsidR="001B124A">
        <w:rPr>
          <w:rFonts w:ascii="Arial" w:hAnsi="Arial" w:cs="Arial"/>
        </w:rPr>
        <w:t xml:space="preserve">ewostan z dominującym udziałem buka powyżej 80%), struktury pionowej i przestrzennej roślinności </w:t>
      </w:r>
      <w:r w:rsidR="00B53806">
        <w:rPr>
          <w:rFonts w:ascii="Arial" w:hAnsi="Arial" w:cs="Arial"/>
        </w:rPr>
        <w:t>(struktura zróżnicowana, drzewostan różnowiekowy o zróżnicowanym przestrzennie zwarciu), a także zmniejszenia udziału starodrzewi (udział drzew starych, tj. ponad 100-letnich powyżej 10%), martwego drewna (minimum 20 m</w:t>
      </w:r>
      <w:r w:rsidR="00B53806" w:rsidRPr="00B53806">
        <w:rPr>
          <w:rFonts w:ascii="Arial" w:hAnsi="Arial" w:cs="Arial"/>
          <w:vertAlign w:val="superscript"/>
        </w:rPr>
        <w:t>3</w:t>
      </w:r>
      <w:r w:rsidR="00B53806">
        <w:rPr>
          <w:rFonts w:ascii="Arial" w:hAnsi="Arial" w:cs="Arial"/>
        </w:rPr>
        <w:t xml:space="preserve">/ha), martwego drewna wielkowymiarowego (minimum 5 szt./ha), a także mikrosiedlisk drzewnych (minimum 20 szt./ha). </w:t>
      </w:r>
      <w:r w:rsidR="00AC7F45">
        <w:rPr>
          <w:rFonts w:ascii="Arial" w:hAnsi="Arial" w:cs="Arial"/>
        </w:rPr>
        <w:t xml:space="preserve">W ramach planowanego </w:t>
      </w:r>
      <w:r w:rsidR="00531A87">
        <w:rPr>
          <w:rFonts w:ascii="Arial" w:hAnsi="Arial" w:cs="Arial"/>
        </w:rPr>
        <w:t xml:space="preserve">przedsięwzięcia, wnioskodawca przewiduje zastosowanie sadzonek rodzimych gatunków drzew tj.: buk, dąb, grab, lipa, sosna, modrzew. Niemniej jednak, jak wspomniano wcześniej, zarówno sosna, jak i modrzew stanowią gatunki obce ekologiczne dla siedliska 9130. Z ekologicznego punktu widzenia docelowym składem gatunkowym dla żyznych buczyn powinien być drzewostan bukowy, co najwyżej z niewielką i spontaniczną domieszką dębu bezszypułkowego lub szypułkowego, jaworu, ewentualnie lipy, ale raczej nie sosny („Poradnik ochrony siedlisk i gatunków – tom 5 – Lasy i bory”). Wprowadzenie gatunków obcych (np. w wyniku rozsiewania nasion) może przyczynić się do zniekształcenia ekosystemu. W związku z tym, w niniejszej decyzji zobligowano wnioskodawcę do wykonania planowanych nasadzeń z zastosowaniem sadzonek rodzimych gatunków drzew. Biorąc powyższe pod uwagę, nie </w:t>
      </w:r>
      <w:r w:rsidR="00531A87">
        <w:rPr>
          <w:rFonts w:ascii="Arial" w:hAnsi="Arial" w:cs="Arial"/>
        </w:rPr>
        <w:lastRenderedPageBreak/>
        <w:t xml:space="preserve">przewiduje się, aby realizacja wyznaczonych </w:t>
      </w:r>
      <w:r w:rsidR="007A002E">
        <w:rPr>
          <w:rFonts w:ascii="Arial" w:hAnsi="Arial" w:cs="Arial"/>
        </w:rPr>
        <w:t>dla siedliska 9130 tymczasowych celów ochrony była zagrożona, jak również wpływu inwestycji – choćby pośredniego – na ograniczenie możliwości realizacji ogólnego celu ochrony, jakim jest: osiągnięcie stanu właściwego wszystkich parametrów dla siedliska w obszarze (FV).</w:t>
      </w:r>
    </w:p>
    <w:p w14:paraId="41538677" w14:textId="3E79A50C" w:rsidR="007A002E" w:rsidRDefault="007A002E" w:rsidP="00BE3A48">
      <w:pPr>
        <w:spacing w:after="0"/>
        <w:ind w:firstLine="708"/>
        <w:rPr>
          <w:rFonts w:ascii="Arial" w:hAnsi="Arial" w:cs="Arial"/>
        </w:rPr>
      </w:pPr>
      <w:r>
        <w:rPr>
          <w:rFonts w:ascii="Arial" w:hAnsi="Arial" w:cs="Arial"/>
        </w:rPr>
        <w:t>Z kolei, grąd subatlantycki (9160) reprezentuje grupę mezo- i eutroficznych, wielogatunkowych lasów dębowo-lipowo-grabowych na obszarach północnej części Europy środkowej znajdujących się pod wpływem klimatu morskiego („Poradnik ochrony siedlisk i gatunków – tom 5 – lasy i bory”). Zakres gleb, na których występuje grąd subatlantycki, jest dość szeroki, jednak nieco węższy w porównaniu ze zróżnicowaniem glebowym siedlisk innych lasów dębowo-grabowych Polski. Na obszarach tych, najczęściej z siedliskami żyznymi i średnio-żyznymi na wypukłych formach reliefu związane jest występowanie lasów bukowych, grądy zajmują przede wszystkim wklęsłe formy rzeźby terenu z podsiąkowym lub przemywno-podsiąkowym typem stosunków wodnych, pozostających pod wpływem wód gruntowych. Są to głównie podłoża wyniesień morenowych, ponadzalewowe terasy i młode</w:t>
      </w:r>
      <w:r w:rsidR="00785B75">
        <w:rPr>
          <w:rFonts w:ascii="Arial" w:hAnsi="Arial" w:cs="Arial"/>
        </w:rPr>
        <w:t xml:space="preserve"> </w:t>
      </w:r>
      <w:r>
        <w:rPr>
          <w:rFonts w:ascii="Arial" w:hAnsi="Arial" w:cs="Arial"/>
        </w:rPr>
        <w:t>zbocza dolin rzecznych oraz płaskie obniżenia z gliniastymi utworami na powierzchni. Wśród istotnych zagrożeń dla zachowania ww. siedliska wymienić należy: nieprawidłowo prowadzoną gospodarkę leśną, wprowadzenie gatunków obcych geograficznie (daglezja, modrzew, świerk) i ekologicznie (brzoza, sosna) poza granicami naturalnego zasięgu, zmniejszenie różnorodności biolo</w:t>
      </w:r>
      <w:r w:rsidR="00AB4FDF">
        <w:rPr>
          <w:rFonts w:ascii="Arial" w:hAnsi="Arial" w:cs="Arial"/>
        </w:rPr>
        <w:t>gicznej spowodowane niedostatkiem martwego drewna, wprowadzenie nadmiernej ilości buka.</w:t>
      </w:r>
    </w:p>
    <w:p w14:paraId="5BBD928D" w14:textId="437DF4B8" w:rsidR="00633F1D" w:rsidRDefault="00633F1D" w:rsidP="00BE3A48">
      <w:pPr>
        <w:spacing w:after="0"/>
        <w:ind w:firstLine="708"/>
        <w:rPr>
          <w:rFonts w:ascii="Arial" w:hAnsi="Arial" w:cs="Arial"/>
        </w:rPr>
      </w:pPr>
      <w:r>
        <w:rPr>
          <w:rFonts w:ascii="Arial" w:hAnsi="Arial" w:cs="Arial"/>
        </w:rPr>
        <w:t xml:space="preserve">Nadmienić należy, że siedlisko przyrodnicze pn. :grąd subatlantycki” </w:t>
      </w:r>
      <w:r w:rsidR="00606B36">
        <w:rPr>
          <w:rFonts w:ascii="Arial" w:hAnsi="Arial" w:cs="Arial"/>
        </w:rPr>
        <w:t xml:space="preserve">(9160) znajduje się w odległości powyżej 190 m od obszaru przeznaczonego pod zalesienie. W związku z powyższym planowane zamierzenie inwestycyjne nie przyczyni się do zmniejszenia stabilnej powierzchni siedliska przyrodniczego 9160, wynoszącej co najmniej 330 ha. Nie przewiduje się również zmniejszenia udziału gatunków charakterystycznych runa i podszytu, tj. jasnota gajowiec, przytulia wonna, gwiazdnica wielkokwiatowa, turzyca leśna, czyściec leśny, fiołek przedziwny, jaskier różnolistny. Przedmiotowe przedsięwzięcie nie przyczyni się do zmiany składu drzewostanu, struktury pionowej i przestrzennej roślinności (struktura zróżnicowana, powyżej 50% pokryte przez zwarty drzewostan, obecne luki i prześwietlenia), </w:t>
      </w:r>
      <w:r w:rsidR="00180820">
        <w:rPr>
          <w:rFonts w:ascii="Arial" w:hAnsi="Arial" w:cs="Arial"/>
        </w:rPr>
        <w:t>a także zmniejszenia udziału grabu w drzewostanie (powyżej 10%), udziału gatunków liściastych typowych dla siedliska w regionie, z wyłączeniem gatunków wczesnosukcesyjnych (powyżej 90 %), udziału starodrzewi (udział drzew starych, tj. ponad 100-letnich, powyżej 10%), martwego drewna (minimum 20m</w:t>
      </w:r>
      <w:r w:rsidR="00180820" w:rsidRPr="00180820">
        <w:rPr>
          <w:rFonts w:ascii="Arial" w:hAnsi="Arial" w:cs="Arial"/>
          <w:vertAlign w:val="superscript"/>
        </w:rPr>
        <w:t>3</w:t>
      </w:r>
      <w:r w:rsidR="00180820">
        <w:rPr>
          <w:rFonts w:ascii="Arial" w:hAnsi="Arial" w:cs="Arial"/>
        </w:rPr>
        <w:t>/ha), martwego drewna wielkowymiarowego (minimum 5</w:t>
      </w:r>
      <w:r w:rsidR="00596E3C">
        <w:rPr>
          <w:rFonts w:ascii="Arial" w:hAnsi="Arial" w:cs="Arial"/>
        </w:rPr>
        <w:t> </w:t>
      </w:r>
      <w:r w:rsidR="00180820">
        <w:rPr>
          <w:rFonts w:ascii="Arial" w:hAnsi="Arial" w:cs="Arial"/>
        </w:rPr>
        <w:t>szt./ha). Nie przewiduje się także zniszczenia runa leśnego. Planowane zamierzenie inwestycyjne nie przyczyni się również do zwiększenia udziału w drzewostanie gatunków wczesnosukcesyjnych, tj. brzoza brodawkowata, topola osika (poniżej 10%), obcych gatunków inwazyjnych w runie i podszycie, np. niecierpek wielokwiatowy, niecierpek gruczołowaty</w:t>
      </w:r>
      <w:r w:rsidR="00596E3C">
        <w:rPr>
          <w:rFonts w:ascii="Arial" w:hAnsi="Arial" w:cs="Arial"/>
        </w:rPr>
        <w:t>, ekspansywnych gatunków rodzimych (apofity) w runie, np. nitrofilne gatunki zielne, jeżyny, gatunków obcych geograficznie w drzewostanie, np. dąb czerwony, świerk pospolity, modrzew, kasztanowiec oraz ekologicznie, np. sosna zwyczajna. Biorąc powyższe pod uwagę nie przewiduje się, aby realizacja wyznaczonych dla siedliska 9160 tymczasowych celów ochrony była zagrożona, jak również wpływu inwestycji – choćby pośredniego – na ograniczenie możliwości realizacji ogólnego celu ochrony, jakim jest: osiągnięcie stanu właściwego wszystkich parametrów dla siedliska w obszarze (FV).</w:t>
      </w:r>
    </w:p>
    <w:p w14:paraId="33462A16" w14:textId="4416C8BC" w:rsidR="00596E3C" w:rsidRDefault="00596E3C" w:rsidP="00BE3A48">
      <w:pPr>
        <w:spacing w:after="0"/>
        <w:ind w:firstLine="708"/>
        <w:rPr>
          <w:rFonts w:ascii="Arial" w:hAnsi="Arial" w:cs="Arial"/>
        </w:rPr>
      </w:pPr>
      <w:r>
        <w:rPr>
          <w:rFonts w:ascii="Arial" w:hAnsi="Arial" w:cs="Arial"/>
        </w:rPr>
        <w:t xml:space="preserve">Z kolei siedlisko przyrodnicze pn. „kwaśne dąbrowy” (9190) obejmuje występujące w strefie przymorskiej (do kilkudziesięciu kilometrów od brzegu morza bądź zalewów przymorskich) na dość ubogich </w:t>
      </w:r>
      <w:r w:rsidR="002133F3">
        <w:rPr>
          <w:rFonts w:ascii="Arial" w:hAnsi="Arial" w:cs="Arial"/>
        </w:rPr>
        <w:t xml:space="preserve">i wilgotnych siedliskach lasy z mieszanym drzewostanem, w warunkach naturalnych zdominowanych przez dąb z domieszką brzozy, a w rzeczywistości najczęściej z antropogeniczną domieszką lub nawet dominacją sosny </w:t>
      </w:r>
      <w:r w:rsidR="002133F3">
        <w:rPr>
          <w:rFonts w:ascii="Arial" w:hAnsi="Arial" w:cs="Arial"/>
        </w:rPr>
        <w:lastRenderedPageBreak/>
        <w:t>(„Poradnik ochrony siedlisk i gatunków – tom 5 - Lasy i bory”). Wśród istotnych zagrożeń dla zachowania ww. siedliska wymienić należy: usuwanie martwych i umierających drzew, wycinkę lasu.</w:t>
      </w:r>
    </w:p>
    <w:p w14:paraId="391FA273" w14:textId="41D043B6" w:rsidR="002133F3" w:rsidRDefault="002133F3" w:rsidP="00BE3A48">
      <w:pPr>
        <w:spacing w:after="0"/>
        <w:ind w:firstLine="708"/>
        <w:rPr>
          <w:rFonts w:ascii="Arial" w:hAnsi="Arial" w:cs="Arial"/>
        </w:rPr>
      </w:pPr>
      <w:r>
        <w:rPr>
          <w:rFonts w:ascii="Arial" w:hAnsi="Arial" w:cs="Arial"/>
        </w:rPr>
        <w:t xml:space="preserve">Planowane zamierzenie inwestycyjne nie przyczyni się do zmniejszenia stabilnej powierzchni siedliska przyrodniczego 9190, wynoszącej co najmniej 450 ha. Nie przewiduje się również zmniejszenia udziału gatunków charakterystycznych runa, tj.: wiciokrzew pomorski, trzęślica modra, orlica pospolita, kosmatka owłosiona, konwalijka dwulistna, groszek skrzydlasty, turzyca pigułkowata, trzcinnik leśny, borówka czarna, śmiałek pogięty, </w:t>
      </w:r>
      <w:r w:rsidR="00BF7F3D">
        <w:rPr>
          <w:rFonts w:ascii="Arial" w:hAnsi="Arial" w:cs="Arial"/>
        </w:rPr>
        <w:t>pszeniec zwyczajny, jastrzębiec sabaudzki, jastrzębiec leśny, jastrzębiec gładki, jastrzębiec Lachenala, rokietnik pospolity, brodawkowiec czysty, złotowłos strojny, widłoząb. Przedmiotowe przedsięwzięcie nie przyczyni się do zmiany składu drzewostanu, struktury pionowej i przestrzennej roślinności (struktura zróżnicowana, powyżej 50% pokryte przez zwarty drzewostan, obecne luki i prześwietlenia), a także zmniejszenia udziału rodzimych dębów w drzewostanie (powyżej 70%), udziału starodrzewi (udział drzew starych, tj. ponad 100-letnich, powyżej 10%), martwego drewna (minimum 20m</w:t>
      </w:r>
      <w:r w:rsidR="00BF7F3D" w:rsidRPr="00180820">
        <w:rPr>
          <w:rFonts w:ascii="Arial" w:hAnsi="Arial" w:cs="Arial"/>
          <w:vertAlign w:val="superscript"/>
        </w:rPr>
        <w:t>3</w:t>
      </w:r>
      <w:r w:rsidR="00BF7F3D">
        <w:rPr>
          <w:rFonts w:ascii="Arial" w:hAnsi="Arial" w:cs="Arial"/>
        </w:rPr>
        <w:t>/ha), martwego drewna wielkowymiarowego (minimum 5 szt./ha). Nie przewiduje się także zniszczenia runa leśnego. Planowane zamierzenie inwestycyjne nie przyczynie się również do zwiększenia udziału sosny w drzewostanie )poniżej 10%), ekspansywnych gatunków obcych w runie i podszycie np. czeremcha amerykańska, świdośliwa, niecierpek drobnokwiatowy, żarnowic m</w:t>
      </w:r>
      <w:r w:rsidR="00FE1F1F">
        <w:rPr>
          <w:rFonts w:ascii="Arial" w:hAnsi="Arial" w:cs="Arial"/>
        </w:rPr>
        <w:t>iot</w:t>
      </w:r>
      <w:r w:rsidR="00BF7F3D">
        <w:rPr>
          <w:rFonts w:ascii="Arial" w:hAnsi="Arial" w:cs="Arial"/>
        </w:rPr>
        <w:t xml:space="preserve">lasty, </w:t>
      </w:r>
      <w:r w:rsidR="00FE1F1F">
        <w:rPr>
          <w:rFonts w:ascii="Arial" w:hAnsi="Arial" w:cs="Arial"/>
        </w:rPr>
        <w:t>ekspansywnych gatunków rodzimych w runie, np. jeżyny, trzcinnik piaskowy. Biorąc powyższe pod uwagę nie przewiduje się, aby realizacja wyznaczonych dla siedliska 9190 tymczasowych celów ochrony była zagrożona, jak również wpływu inwestycji – choćby pośredniego – na ograniczenie możliwości realizacji ogólnego celu ochrony, jakim jest: osiągnięcie stanu właściwego wszystkich parametrów dla siedliska w obszarze (FV).</w:t>
      </w:r>
    </w:p>
    <w:p w14:paraId="6DC27AC6" w14:textId="6D1E23CC" w:rsidR="006A5A0C" w:rsidRDefault="006A5A0C" w:rsidP="00BE3A48">
      <w:pPr>
        <w:spacing w:after="0"/>
        <w:ind w:firstLine="708"/>
        <w:rPr>
          <w:rFonts w:ascii="Arial" w:hAnsi="Arial" w:cs="Arial"/>
        </w:rPr>
      </w:pPr>
      <w:r>
        <w:rPr>
          <w:rFonts w:ascii="Arial" w:hAnsi="Arial" w:cs="Arial"/>
        </w:rPr>
        <w:t>Biorąc powyższe pod uwagę nie przewiduje się negatywnego oddziaływania przedmiotowego przedsięwzięcia na cele i przedmioty ochrony obszaru natura 2000 pn. „Dolina Radwi, Chocieli i Chotli”.</w:t>
      </w:r>
    </w:p>
    <w:p w14:paraId="385049C3" w14:textId="3DDFBFF4" w:rsidR="006A5A0C" w:rsidRDefault="006A5A0C" w:rsidP="00BE3A48">
      <w:pPr>
        <w:spacing w:after="0"/>
        <w:ind w:firstLine="708"/>
        <w:rPr>
          <w:rFonts w:ascii="Arial" w:hAnsi="Arial" w:cs="Arial"/>
        </w:rPr>
      </w:pPr>
      <w:r>
        <w:rPr>
          <w:rFonts w:ascii="Arial" w:hAnsi="Arial" w:cs="Arial"/>
        </w:rPr>
        <w:t>W oparciu o wyniki Waloryzacji przyrodniczej województwa zachodniopomorskiego (Biuro Konserwacji Przyrody w Szczecinie, 2010 r.) ustalono, że w granicach przedmiotowych działek może występować stanowisko chronionego gatunku roślin, tj. pływacz zachodni (pływacz zaniedbany). Niemniej jednak grunty przeznaczone pod zalesienie znajdują się poza zasięgiem występowania ww. gatunku.</w:t>
      </w:r>
    </w:p>
    <w:p w14:paraId="4BD3BB46" w14:textId="2C7125B2" w:rsidR="006A5A0C" w:rsidRDefault="006A5A0C" w:rsidP="00BE3A48">
      <w:pPr>
        <w:spacing w:after="0"/>
        <w:ind w:firstLine="708"/>
        <w:rPr>
          <w:rFonts w:ascii="Arial" w:hAnsi="Arial" w:cs="Arial"/>
        </w:rPr>
      </w:pPr>
      <w:r>
        <w:rPr>
          <w:rFonts w:ascii="Arial" w:hAnsi="Arial" w:cs="Arial"/>
        </w:rPr>
        <w:t xml:space="preserve">Planowane zamierzenie inwestycyjne zostanie zlokalizowane także w granicach korytarza ekologicznego pn. „Puszcza Koszalińska” (GKPn-18). Należy podkreślić, że migracja zwierząt zachodzi przede wszystkim w obrębie terenów leśnych. Zatem realizacja przedsięwzięcia polegającego na zalesieniu gruntów rolnych nie przyczyni się do ograniczenia przemieszczania zwierząt. Tym samym migracja fauny będzie w dalszym ciągu zachodzić w obrębie obszaru zainwestowania. </w:t>
      </w:r>
    </w:p>
    <w:p w14:paraId="0BBFDBA2" w14:textId="2D31DF95" w:rsidR="00D36B83" w:rsidRDefault="00D36B83" w:rsidP="00BE3A48">
      <w:pPr>
        <w:spacing w:after="0"/>
        <w:ind w:firstLine="708"/>
        <w:rPr>
          <w:rFonts w:ascii="Arial" w:hAnsi="Arial" w:cs="Arial"/>
        </w:rPr>
      </w:pPr>
      <w:r>
        <w:rPr>
          <w:rFonts w:ascii="Arial" w:hAnsi="Arial" w:cs="Arial"/>
        </w:rPr>
        <w:t>Uwzględniając powyższe nie przewiduje się negatywnego oddziaływania na bioróżnorodność analizowanego terenu.</w:t>
      </w:r>
    </w:p>
    <w:p w14:paraId="6D5B231B" w14:textId="31AFEC8B" w:rsidR="00D36B83" w:rsidRDefault="00D36B83" w:rsidP="00BE3A48">
      <w:pPr>
        <w:spacing w:after="0"/>
        <w:ind w:firstLine="708"/>
        <w:rPr>
          <w:rFonts w:ascii="Arial" w:hAnsi="Arial" w:cs="Arial"/>
        </w:rPr>
      </w:pPr>
      <w:r>
        <w:rPr>
          <w:rFonts w:ascii="Arial" w:hAnsi="Arial" w:cs="Arial"/>
        </w:rPr>
        <w:t>Z uwagi na charakter oraz skalę planowanego zamierzenia inwestycyjnego nie przewiduje się wystąpienia kumulacji oddziaływań.</w:t>
      </w:r>
    </w:p>
    <w:p w14:paraId="45127041" w14:textId="5E8E03F5" w:rsidR="00D36B83" w:rsidRDefault="00D36B83" w:rsidP="00BE3A48">
      <w:pPr>
        <w:spacing w:after="0"/>
        <w:ind w:firstLine="708"/>
        <w:rPr>
          <w:rFonts w:ascii="Arial" w:hAnsi="Arial" w:cs="Arial"/>
        </w:rPr>
      </w:pPr>
      <w:r>
        <w:rPr>
          <w:rFonts w:ascii="Arial" w:hAnsi="Arial" w:cs="Arial"/>
        </w:rPr>
        <w:t>Planowana inwestycja realizowana będzie w całości na terytorium kraju. W związku z przewidywanym lokalnym zasięgiem oddziaływania inwestycji, przedsięwzięcie nie będzie źródłem transgranicznego oddziaływania.</w:t>
      </w:r>
    </w:p>
    <w:p w14:paraId="3E3C46AF" w14:textId="7CA7BC68" w:rsidR="00D36B83" w:rsidRDefault="00D36B83" w:rsidP="00BE3A48">
      <w:pPr>
        <w:spacing w:after="0"/>
        <w:ind w:firstLine="708"/>
        <w:rPr>
          <w:rFonts w:ascii="Arial" w:hAnsi="Arial" w:cs="Arial"/>
        </w:rPr>
      </w:pPr>
      <w:r>
        <w:rPr>
          <w:rFonts w:ascii="Arial" w:hAnsi="Arial" w:cs="Arial"/>
        </w:rPr>
        <w:t xml:space="preserve">W toku trwania przedmiotowego postępowania regionalny Dyrektor Ochrony Środowiska w Szczecinie przeprowadził analizę ryzyka klimatycznego. Uwzględniając charakter przedsięwzięcia wiążący się ze zwiększeniem powierzchni </w:t>
      </w:r>
      <w:r w:rsidR="00943EC5">
        <w:rPr>
          <w:rFonts w:ascii="Arial" w:hAnsi="Arial" w:cs="Arial"/>
        </w:rPr>
        <w:t xml:space="preserve">terenów leśnych, można spodziewać się lokalnie zmniejszenia poziomu gazów cieplarnianych, tj. CO2 </w:t>
      </w:r>
      <w:r w:rsidR="00943EC5">
        <w:rPr>
          <w:rFonts w:ascii="Arial" w:hAnsi="Arial" w:cs="Arial"/>
        </w:rPr>
        <w:lastRenderedPageBreak/>
        <w:t>w następstwie fotosyntezy, tym samym przedmiotowa inwestycja, w ocenie tut. organu, może wpłynąć pozytywnie na lokalny klimat.</w:t>
      </w:r>
    </w:p>
    <w:p w14:paraId="609D6090" w14:textId="079D34BC" w:rsidR="004138A1" w:rsidRPr="002D40B4" w:rsidRDefault="004138A1" w:rsidP="00943EC5">
      <w:pPr>
        <w:pStyle w:val="Default"/>
        <w:spacing w:line="276" w:lineRule="auto"/>
        <w:ind w:firstLine="708"/>
        <w:rPr>
          <w:rFonts w:ascii="Arial" w:hAnsi="Arial" w:cs="Arial"/>
          <w:color w:val="auto"/>
          <w:sz w:val="22"/>
          <w:szCs w:val="22"/>
        </w:rPr>
      </w:pPr>
      <w:bookmarkStart w:id="0" w:name="_Hlk81292439"/>
      <w:r w:rsidRPr="002D40B4">
        <w:rPr>
          <w:rFonts w:ascii="Arial" w:hAnsi="Arial" w:cs="Arial"/>
          <w:color w:val="auto"/>
          <w:sz w:val="22"/>
          <w:szCs w:val="22"/>
        </w:rPr>
        <w:t>Przedmiotowe przedsięwzięcie zlokalizowane będzie w obszarze jednolitej części wód podziemnych JCWPd GW60009, która charakteryzuje się dobrym stanem chemicznym i</w:t>
      </w:r>
      <w:r w:rsidR="0070343F">
        <w:rPr>
          <w:rFonts w:ascii="Arial" w:hAnsi="Arial" w:cs="Arial"/>
          <w:color w:val="auto"/>
          <w:sz w:val="22"/>
          <w:szCs w:val="22"/>
        </w:rPr>
        <w:t> </w:t>
      </w:r>
      <w:r w:rsidRPr="002D40B4">
        <w:rPr>
          <w:rFonts w:ascii="Arial" w:hAnsi="Arial" w:cs="Arial"/>
          <w:color w:val="auto"/>
          <w:sz w:val="22"/>
          <w:szCs w:val="22"/>
        </w:rPr>
        <w:t xml:space="preserve">ilościowym i nie jest ona zagrożona ryzykiem nieosiągnięcia celów środowiskowych, określonych jako utrzymanie dobrego stanu chemicznego i dobrego stanu ilościowego. </w:t>
      </w:r>
      <w:r w:rsidR="00441F35">
        <w:rPr>
          <w:rFonts w:ascii="Arial" w:hAnsi="Arial" w:cs="Arial"/>
          <w:color w:val="auto"/>
          <w:sz w:val="22"/>
          <w:szCs w:val="22"/>
        </w:rPr>
        <w:t xml:space="preserve"> </w:t>
      </w:r>
      <w:r w:rsidRPr="002D40B4">
        <w:rPr>
          <w:rFonts w:ascii="Arial" w:hAnsi="Arial" w:cs="Arial"/>
          <w:color w:val="auto"/>
          <w:sz w:val="22"/>
          <w:szCs w:val="22"/>
        </w:rPr>
        <w:t xml:space="preserve">Ponadto planowana inwestycja znajduje się w obszarze jednolitej części wód powierzchniowych (JCWP) </w:t>
      </w:r>
      <w:r w:rsidR="00943EC5">
        <w:rPr>
          <w:rFonts w:ascii="Arial" w:hAnsi="Arial" w:cs="Arial"/>
          <w:color w:val="auto"/>
          <w:sz w:val="22"/>
          <w:szCs w:val="22"/>
        </w:rPr>
        <w:t>Radew do Chocieli z jez. Kwiecko w kodzie RW 60001844829. JCWP charakteryzuje się silnie zmienioną częścią wód o dobrym i powyżej dobrym potencjale ekologicznym oraz stanem chemicznym określonym jako poniżej stanu dobrego. Stan ogólny został określony jako zły, a ryzyko nieosiągnięcia celów środowiskowych jest niezagrożone. Celami środowiskowymi dla ww. JCWP są: osiągnięcie dobrego potencjału ekologicznego i dobrego stanu chemicznego.</w:t>
      </w:r>
    </w:p>
    <w:p w14:paraId="108E5CFE" w14:textId="70426619" w:rsidR="004138A1" w:rsidRPr="002D40B4" w:rsidRDefault="004138A1" w:rsidP="004138A1">
      <w:pPr>
        <w:pStyle w:val="Default"/>
        <w:spacing w:line="276" w:lineRule="auto"/>
        <w:ind w:firstLine="708"/>
        <w:rPr>
          <w:rFonts w:ascii="Arial" w:hAnsi="Arial" w:cs="Arial"/>
          <w:color w:val="auto"/>
          <w:sz w:val="22"/>
          <w:szCs w:val="22"/>
        </w:rPr>
      </w:pPr>
      <w:bookmarkStart w:id="1" w:name="_Hlk81292604"/>
      <w:bookmarkEnd w:id="0"/>
      <w:r w:rsidRPr="002D40B4">
        <w:rPr>
          <w:rFonts w:ascii="Arial" w:hAnsi="Arial" w:cs="Arial"/>
          <w:color w:val="auto"/>
          <w:sz w:val="22"/>
          <w:szCs w:val="22"/>
        </w:rPr>
        <w:t>Jednocześnie należy zaznaczyć, iż planowana inwestycja zlokalizowana będzie poza strefami ochronnymi ujęć wody, poza obszarami ochronnymi zbiorników wód śródlądowych i</w:t>
      </w:r>
      <w:r w:rsidR="0070343F">
        <w:rPr>
          <w:rFonts w:ascii="Arial" w:hAnsi="Arial" w:cs="Arial"/>
          <w:color w:val="auto"/>
          <w:sz w:val="22"/>
          <w:szCs w:val="22"/>
        </w:rPr>
        <w:t> </w:t>
      </w:r>
      <w:r w:rsidRPr="002D40B4">
        <w:rPr>
          <w:rFonts w:ascii="Arial" w:hAnsi="Arial" w:cs="Arial"/>
          <w:color w:val="auto"/>
          <w:sz w:val="22"/>
          <w:szCs w:val="22"/>
        </w:rPr>
        <w:t>GZWP (Głównym Zbiornikiem Wód Podziemnych) oraz poza obszarem szczególnego zagrożenia powodzią.</w:t>
      </w:r>
    </w:p>
    <w:p w14:paraId="4092263C" w14:textId="77777777" w:rsidR="004138A1" w:rsidRPr="002D40B4" w:rsidRDefault="004138A1" w:rsidP="004138A1">
      <w:pPr>
        <w:pStyle w:val="Default"/>
        <w:spacing w:line="276" w:lineRule="auto"/>
        <w:ind w:firstLine="708"/>
        <w:rPr>
          <w:rFonts w:ascii="Arial" w:hAnsi="Arial" w:cs="Arial"/>
          <w:color w:val="auto"/>
          <w:sz w:val="22"/>
          <w:szCs w:val="22"/>
        </w:rPr>
      </w:pPr>
      <w:r w:rsidRPr="002D40B4">
        <w:rPr>
          <w:rFonts w:ascii="Arial" w:hAnsi="Arial" w:cs="Arial"/>
          <w:color w:val="auto"/>
          <w:sz w:val="22"/>
          <w:szCs w:val="22"/>
        </w:rPr>
        <w:t>Mając zatem na uwadze zakres i charakter planowanego przedsięwzięcia, tj. że inwestycja nie jest zlokalizowana na ciekach i nie wiąże się z wprowadzeniem ścieków bezpośrednio do wód i do ziemi, tut. organ uznał, że przeprowadzenie oceny oddziaływania na środowisko dla przedmiotowego przedsięwzięcia nie jest konieczne.</w:t>
      </w:r>
    </w:p>
    <w:p w14:paraId="41D19AD9" w14:textId="77777777" w:rsidR="004138A1" w:rsidRPr="002D40B4" w:rsidRDefault="004138A1" w:rsidP="004138A1">
      <w:pPr>
        <w:pStyle w:val="Default"/>
        <w:spacing w:line="276" w:lineRule="auto"/>
        <w:ind w:firstLine="708"/>
        <w:rPr>
          <w:rFonts w:ascii="Arial" w:eastAsia="Times New Roman" w:hAnsi="Arial" w:cs="Arial"/>
          <w:color w:val="auto"/>
        </w:rPr>
      </w:pPr>
      <w:r w:rsidRPr="002D40B4">
        <w:rPr>
          <w:rFonts w:ascii="Arial" w:hAnsi="Arial" w:cs="Arial"/>
          <w:color w:val="auto"/>
          <w:sz w:val="22"/>
          <w:szCs w:val="22"/>
        </w:rPr>
        <w:t xml:space="preserve">Przedsięwzięcie nie narusza warunków określonych w Rozporządzeniu Dyrektora Regionalnego Zarządu Gospodarki Wodnej w Szczecinie Nr 3/2014 z dnia 3 czerwca 2014 r. w sprawie ustalenia warunków korzystania z wód regionu wodnego Dolnej Odry i Przymorza Zachodniego, zmienione Rozporządzeniem z dnia 22 grudnia 2017 r. (opublikowane w Dz. Urz. Woj. Zachodniopomorskiego 2017.5527 ogłoszony 29 grudnia 2017 r.; Dz. Urz. Woj. Pomorskiego 2017.4641 ogłoszony 29 grudnia 2017 r.; Dz. Urz. Woj. Lubuskiego 2017.2775). Ponadto realizacja przedsięwzięcia, w odniesieniu do osiągnięcia celów środowiskowych, nie spowoduje istotnych zmian w funkcjonowaniu JCW, jak również nie wystąpią trwałe, negatywne zmiany biologiczne, hydromorfologiczne oraz fizykochemiczne wód tego obszaru. Jednocześnie sposób zagospodarowania i użytkowania zlewni będzie utrzymany. Podczas realizacji inwestycji nie ulegnie zasadniczo zmiana sposobu regulacji stosunków wodnych na przedmiotowym terenie. Przedsięwzięcie nie będzie oddziaływać negatywnie na potencjał ekologiczny i stan chemiczny wód na etapie realizacji i eksploatacji przedsięwzięcia. Jednocześnie można stwierdzić, że cel przedsięwzięcia na narusza celu ramowej Dyrektywy Wodnej.  </w:t>
      </w:r>
      <w:bookmarkEnd w:id="1"/>
    </w:p>
    <w:p w14:paraId="0CA04897" w14:textId="6F78411B" w:rsidR="00441F35" w:rsidRDefault="00441F35" w:rsidP="00441F35">
      <w:pPr>
        <w:spacing w:after="0"/>
        <w:ind w:firstLine="567"/>
        <w:rPr>
          <w:rStyle w:val="alb"/>
          <w:rFonts w:ascii="Arial" w:eastAsia="Times New Roman" w:hAnsi="Arial" w:cs="Arial"/>
        </w:rPr>
      </w:pPr>
      <w:r w:rsidRPr="009D2B66">
        <w:rPr>
          <w:rFonts w:ascii="Arial" w:eastAsia="Times New Roman" w:hAnsi="Arial" w:cs="Arial"/>
        </w:rPr>
        <w:t>Wobec czego, uznano, że przedmiotowa inwestycja, nie będzie negatywnie oddziaływać na środowisko wodne i gruntowe, a tym samym nie nastąpi degradacja wód podziemnych i powierzchniowych spowodowana jakimikolwiek zanieczyszczeniami, jak również nie nastąpi pogorszenie stanu chemicznego i ekologicznego JCWP oraz stanu ilościowego i chemicznego JCWPd.</w:t>
      </w:r>
    </w:p>
    <w:p w14:paraId="2ECF0D5A" w14:textId="2A26652B" w:rsidR="00BF5306" w:rsidRPr="00441F35" w:rsidRDefault="00BF5306" w:rsidP="00441F35">
      <w:pPr>
        <w:spacing w:after="0"/>
        <w:ind w:firstLine="567"/>
        <w:rPr>
          <w:rStyle w:val="alb"/>
          <w:rFonts w:ascii="Arial" w:eastAsia="Times New Roman" w:hAnsi="Arial" w:cs="Arial"/>
        </w:rPr>
      </w:pPr>
      <w:r w:rsidRPr="00A618A1">
        <w:rPr>
          <w:rFonts w:ascii="Arial" w:eastAsia="Times New Roman" w:hAnsi="Arial" w:cs="Arial"/>
          <w:lang w:eastAsia="pl-PL"/>
        </w:rPr>
        <w:t xml:space="preserve">Zgodnie z art. 10 </w:t>
      </w:r>
      <w:r w:rsidRPr="00A618A1">
        <w:rPr>
          <w:rStyle w:val="alb"/>
          <w:rFonts w:ascii="Arial" w:hAnsi="Arial" w:cs="Arial"/>
        </w:rPr>
        <w:t>§ 1 k.p.a, przed wydaniem decyzji, Burmistrz Polanowa  pismem z</w:t>
      </w:r>
      <w:r w:rsidR="00AA03E9">
        <w:rPr>
          <w:rStyle w:val="alb"/>
          <w:rFonts w:ascii="Arial" w:hAnsi="Arial" w:cs="Arial"/>
        </w:rPr>
        <w:t> </w:t>
      </w:r>
      <w:r w:rsidRPr="00A618A1">
        <w:rPr>
          <w:rStyle w:val="alb"/>
          <w:rFonts w:ascii="Arial" w:hAnsi="Arial" w:cs="Arial"/>
        </w:rPr>
        <w:t xml:space="preserve">dnia </w:t>
      </w:r>
      <w:r w:rsidR="007C68FB">
        <w:rPr>
          <w:rStyle w:val="alb"/>
          <w:rFonts w:ascii="Arial" w:hAnsi="Arial" w:cs="Arial"/>
        </w:rPr>
        <w:t>22</w:t>
      </w:r>
      <w:r w:rsidR="002B71AF">
        <w:rPr>
          <w:rStyle w:val="alb"/>
          <w:rFonts w:ascii="Arial" w:hAnsi="Arial" w:cs="Arial"/>
        </w:rPr>
        <w:t xml:space="preserve"> </w:t>
      </w:r>
      <w:r w:rsidR="00441F35">
        <w:rPr>
          <w:rStyle w:val="alb"/>
          <w:rFonts w:ascii="Arial" w:hAnsi="Arial" w:cs="Arial"/>
        </w:rPr>
        <w:t>listopada 2022</w:t>
      </w:r>
      <w:r w:rsidRPr="00A618A1">
        <w:rPr>
          <w:rStyle w:val="alb"/>
          <w:rFonts w:ascii="Arial" w:hAnsi="Arial" w:cs="Arial"/>
        </w:rPr>
        <w:t xml:space="preserve"> r. znak: </w:t>
      </w:r>
      <w:r>
        <w:rPr>
          <w:rStyle w:val="alb"/>
          <w:rFonts w:ascii="Arial" w:hAnsi="Arial" w:cs="Arial"/>
        </w:rPr>
        <w:t>GNR.I.6220.</w:t>
      </w:r>
      <w:r w:rsidR="00943EC5">
        <w:rPr>
          <w:rStyle w:val="alb"/>
          <w:rFonts w:ascii="Arial" w:hAnsi="Arial" w:cs="Arial"/>
        </w:rPr>
        <w:t>6</w:t>
      </w:r>
      <w:r>
        <w:rPr>
          <w:rStyle w:val="alb"/>
          <w:rFonts w:ascii="Arial" w:hAnsi="Arial" w:cs="Arial"/>
        </w:rPr>
        <w:t>.202</w:t>
      </w:r>
      <w:r w:rsidR="00441F35">
        <w:rPr>
          <w:rStyle w:val="alb"/>
          <w:rFonts w:ascii="Arial" w:hAnsi="Arial" w:cs="Arial"/>
        </w:rPr>
        <w:t>2</w:t>
      </w:r>
      <w:r>
        <w:rPr>
          <w:rStyle w:val="alb"/>
          <w:rFonts w:ascii="Arial" w:hAnsi="Arial" w:cs="Arial"/>
        </w:rPr>
        <w:t>.</w:t>
      </w:r>
      <w:r w:rsidR="00943EC5">
        <w:rPr>
          <w:rStyle w:val="alb"/>
          <w:rFonts w:ascii="Arial" w:hAnsi="Arial" w:cs="Arial"/>
        </w:rPr>
        <w:t>10</w:t>
      </w:r>
      <w:r w:rsidRPr="00A618A1">
        <w:rPr>
          <w:rStyle w:val="alb"/>
          <w:rFonts w:ascii="Arial" w:hAnsi="Arial" w:cs="Arial"/>
        </w:rPr>
        <w:t xml:space="preserve"> poinformował strony o zakończeniu postępowania dowodowego oraz przysługującym prawie do wypowiedzenia się co do zebranych w sprawie dowodów i materiałów oraz zgłoszonych uwag</w:t>
      </w:r>
      <w:r w:rsidR="00AA03E9">
        <w:rPr>
          <w:rStyle w:val="alb"/>
          <w:rFonts w:ascii="Arial" w:hAnsi="Arial" w:cs="Arial"/>
        </w:rPr>
        <w:t xml:space="preserve">, w terminie </w:t>
      </w:r>
      <w:r w:rsidR="00441F35">
        <w:rPr>
          <w:rStyle w:val="alb"/>
          <w:rFonts w:ascii="Arial" w:hAnsi="Arial" w:cs="Arial"/>
        </w:rPr>
        <w:t>7</w:t>
      </w:r>
      <w:r w:rsidR="00AA03E9">
        <w:rPr>
          <w:rStyle w:val="alb"/>
          <w:rFonts w:ascii="Arial" w:hAnsi="Arial" w:cs="Arial"/>
        </w:rPr>
        <w:t xml:space="preserve"> dni od dnia doręczenia zawiadomienia. </w:t>
      </w:r>
    </w:p>
    <w:p w14:paraId="6197AABC" w14:textId="40BF7A76" w:rsidR="00441F35" w:rsidRDefault="00441F35" w:rsidP="00441F35">
      <w:pPr>
        <w:autoSpaceDE w:val="0"/>
        <w:autoSpaceDN w:val="0"/>
        <w:adjustRightInd w:val="0"/>
        <w:spacing w:after="0"/>
        <w:ind w:firstLine="708"/>
        <w:rPr>
          <w:rStyle w:val="alb"/>
          <w:rFonts w:ascii="Arial" w:hAnsi="Arial" w:cs="Arial"/>
        </w:rPr>
      </w:pPr>
      <w:r w:rsidRPr="00A618A1">
        <w:rPr>
          <w:rStyle w:val="alb"/>
          <w:rFonts w:ascii="Arial" w:hAnsi="Arial" w:cs="Arial"/>
        </w:rPr>
        <w:t>W trakcie postępowania administracyjnego na żadnym z etapów postępowania do Burmistrza Polanowa nie wniesiono uwag i wniosków co do zebranych dokumentów związanych z realizacją przedmiotowego przedsięwzięcia.</w:t>
      </w:r>
    </w:p>
    <w:p w14:paraId="007EEEEE" w14:textId="493A6DEB" w:rsidR="00441F35" w:rsidRPr="0091011D" w:rsidRDefault="00441F35" w:rsidP="00441F35">
      <w:pPr>
        <w:spacing w:after="0"/>
        <w:ind w:firstLine="708"/>
        <w:rPr>
          <w:rFonts w:ascii="Arial" w:hAnsi="Arial" w:cs="Arial"/>
        </w:rPr>
      </w:pPr>
      <w:r>
        <w:rPr>
          <w:rStyle w:val="alb"/>
          <w:rFonts w:ascii="Arial" w:hAnsi="Arial" w:cs="Arial"/>
        </w:rPr>
        <w:lastRenderedPageBreak/>
        <w:t>Wobec powyższego, po analizie całego materiału dowodowego stwierdzono</w:t>
      </w:r>
      <w:r w:rsidRPr="00A618A1">
        <w:rPr>
          <w:rStyle w:val="alb"/>
          <w:rFonts w:ascii="Arial" w:hAnsi="Arial" w:cs="Arial"/>
        </w:rPr>
        <w:t>, że planowana inwestycja</w:t>
      </w:r>
      <w:r>
        <w:rPr>
          <w:rStyle w:val="alb"/>
          <w:rFonts w:ascii="Arial" w:hAnsi="Arial" w:cs="Arial"/>
        </w:rPr>
        <w:t xml:space="preserve"> realizowana na warunkach określonych w niniejszej decyzji</w:t>
      </w:r>
      <w:r w:rsidRPr="00A618A1">
        <w:rPr>
          <w:rStyle w:val="alb"/>
          <w:rFonts w:ascii="Arial" w:hAnsi="Arial" w:cs="Arial"/>
        </w:rPr>
        <w:t xml:space="preserve"> nie spowoduje uciążliwego oddziaływania dla terenów sąsiednich, nie wpłynie na pogorszenie stanu środowiska przyrodniczego, nie będzie również miała niekorzystnego wpływu na warunki wodno-gruntowe. </w:t>
      </w:r>
    </w:p>
    <w:p w14:paraId="32905FB1" w14:textId="42206A9F" w:rsidR="00076569" w:rsidRDefault="00D24DEA" w:rsidP="00CA47EB">
      <w:pPr>
        <w:spacing w:before="240" w:after="240"/>
        <w:rPr>
          <w:rFonts w:ascii="Arial" w:hAnsi="Arial" w:cs="Arial"/>
          <w:b/>
        </w:rPr>
      </w:pPr>
      <w:r w:rsidRPr="00A618A1">
        <w:rPr>
          <w:rFonts w:ascii="Arial" w:hAnsi="Arial" w:cs="Arial"/>
          <w:b/>
        </w:rPr>
        <w:t>Mając na uwadze powyższe</w:t>
      </w:r>
      <w:r w:rsidR="000A04D6" w:rsidRPr="00A618A1">
        <w:rPr>
          <w:rFonts w:ascii="Arial" w:hAnsi="Arial" w:cs="Arial"/>
          <w:b/>
        </w:rPr>
        <w:t xml:space="preserve"> orz</w:t>
      </w:r>
      <w:r w:rsidR="00AC2277" w:rsidRPr="00A618A1">
        <w:rPr>
          <w:rFonts w:ascii="Arial" w:hAnsi="Arial" w:cs="Arial"/>
          <w:b/>
        </w:rPr>
        <w:t>eczono, jak w sentencji decyzji</w:t>
      </w:r>
      <w:r w:rsidRPr="00A618A1">
        <w:rPr>
          <w:rFonts w:ascii="Arial" w:hAnsi="Arial" w:cs="Arial"/>
          <w:b/>
        </w:rPr>
        <w:t>.</w:t>
      </w:r>
    </w:p>
    <w:p w14:paraId="5B525C2A" w14:textId="77777777" w:rsidR="00441F35" w:rsidRPr="00203C1A" w:rsidRDefault="00441F35" w:rsidP="00441F35">
      <w:pPr>
        <w:pStyle w:val="Style43"/>
        <w:shd w:val="clear" w:color="auto" w:fill="auto"/>
        <w:spacing w:after="0" w:line="281" w:lineRule="auto"/>
        <w:ind w:right="60"/>
        <w:rPr>
          <w:rFonts w:ascii="Arial" w:hAnsi="Arial" w:cs="Arial"/>
          <w:i w:val="0"/>
          <w:iCs w:val="0"/>
          <w:shd w:val="clear" w:color="auto" w:fill="FFFFFF"/>
        </w:rPr>
      </w:pPr>
      <w:r w:rsidRPr="00203C1A">
        <w:rPr>
          <w:rFonts w:ascii="Arial" w:hAnsi="Arial" w:cs="Arial"/>
          <w:b/>
          <w:i w:val="0"/>
        </w:rPr>
        <w:t>W załączeniu:</w:t>
      </w:r>
    </w:p>
    <w:p w14:paraId="01A69EE3" w14:textId="1BDA14E5" w:rsidR="00441F35" w:rsidRDefault="00441F35" w:rsidP="00441F35">
      <w:pPr>
        <w:spacing w:after="0" w:line="281" w:lineRule="auto"/>
        <w:jc w:val="both"/>
        <w:rPr>
          <w:rFonts w:ascii="Arial" w:hAnsi="Arial" w:cs="Arial"/>
          <w:sz w:val="18"/>
          <w:szCs w:val="18"/>
        </w:rPr>
      </w:pPr>
      <w:r w:rsidRPr="00203C1A">
        <w:rPr>
          <w:rFonts w:ascii="Arial" w:hAnsi="Arial" w:cs="Arial"/>
          <w:sz w:val="18"/>
          <w:szCs w:val="18"/>
        </w:rPr>
        <w:t>Załącznik nr 1 - Charakterystyka przedsięwzięcia</w:t>
      </w:r>
    </w:p>
    <w:p w14:paraId="18604DC4" w14:textId="7A7AA5DF" w:rsidR="00205DCF" w:rsidRPr="00DD2DF3" w:rsidRDefault="00205DCF" w:rsidP="00205DCF">
      <w:pPr>
        <w:tabs>
          <w:tab w:val="center" w:pos="7371"/>
        </w:tabs>
        <w:spacing w:before="600" w:after="0" w:line="281" w:lineRule="auto"/>
        <w:jc w:val="both"/>
        <w:rPr>
          <w:rFonts w:ascii="Arial" w:hAnsi="Arial" w:cs="Arial"/>
        </w:rPr>
      </w:pPr>
      <w:r>
        <w:rPr>
          <w:rFonts w:ascii="Arial" w:hAnsi="Arial" w:cs="Arial"/>
          <w:sz w:val="18"/>
          <w:szCs w:val="18"/>
        </w:rPr>
        <w:tab/>
      </w:r>
      <w:r w:rsidRPr="00DD2DF3">
        <w:rPr>
          <w:rFonts w:ascii="Arial" w:hAnsi="Arial" w:cs="Arial"/>
        </w:rPr>
        <w:t>Burmistrz Polanowa</w:t>
      </w:r>
    </w:p>
    <w:p w14:paraId="70A74015" w14:textId="0F7165A8" w:rsidR="00441F35" w:rsidRPr="00DD2DF3" w:rsidRDefault="00205DCF" w:rsidP="00205DCF">
      <w:pPr>
        <w:tabs>
          <w:tab w:val="center" w:pos="7371"/>
        </w:tabs>
        <w:spacing w:after="0" w:line="281" w:lineRule="auto"/>
        <w:jc w:val="both"/>
        <w:rPr>
          <w:rFonts w:ascii="Arial" w:hAnsi="Arial" w:cs="Arial"/>
        </w:rPr>
      </w:pPr>
      <w:r w:rsidRPr="00DD2DF3">
        <w:rPr>
          <w:rFonts w:ascii="Arial" w:hAnsi="Arial" w:cs="Arial"/>
        </w:rPr>
        <w:tab/>
        <w:t>Grzegorz Lipski</w:t>
      </w:r>
    </w:p>
    <w:p w14:paraId="411C1518" w14:textId="7C5A62E2" w:rsidR="000A04D6" w:rsidRPr="00DD2DF3" w:rsidRDefault="000A04D6" w:rsidP="00205DCF">
      <w:pPr>
        <w:spacing w:before="1080" w:after="240"/>
        <w:jc w:val="center"/>
        <w:rPr>
          <w:rFonts w:ascii="Arial" w:hAnsi="Arial" w:cs="Arial"/>
          <w:b/>
        </w:rPr>
      </w:pPr>
      <w:r w:rsidRPr="00DD2DF3">
        <w:rPr>
          <w:rFonts w:ascii="Arial" w:hAnsi="Arial" w:cs="Arial"/>
          <w:b/>
          <w:sz w:val="18"/>
          <w:szCs w:val="18"/>
        </w:rPr>
        <w:t>POUCZENIE</w:t>
      </w:r>
    </w:p>
    <w:p w14:paraId="6D6212BB" w14:textId="16BFD92B" w:rsidR="005736F9" w:rsidRPr="00AA03E9" w:rsidRDefault="000A04D6" w:rsidP="00CA47EB">
      <w:pPr>
        <w:pStyle w:val="Akapitzlist"/>
        <w:numPr>
          <w:ilvl w:val="0"/>
          <w:numId w:val="4"/>
        </w:numPr>
        <w:spacing w:after="0"/>
        <w:rPr>
          <w:rFonts w:ascii="Arial" w:hAnsi="Arial" w:cs="Arial"/>
          <w:sz w:val="18"/>
          <w:szCs w:val="18"/>
        </w:rPr>
      </w:pPr>
      <w:r w:rsidRPr="00DD2DF3">
        <w:rPr>
          <w:rFonts w:ascii="Arial" w:hAnsi="Arial" w:cs="Arial"/>
          <w:sz w:val="18"/>
          <w:szCs w:val="18"/>
        </w:rPr>
        <w:t>Od wydanej decyzji służy stronie odwołanie do Samorządowego Kolegium Odwoławczego w Koszalinie</w:t>
      </w:r>
      <w:r w:rsidRPr="00AA03E9">
        <w:rPr>
          <w:rFonts w:ascii="Arial" w:hAnsi="Arial" w:cs="Arial"/>
          <w:sz w:val="18"/>
          <w:szCs w:val="18"/>
        </w:rPr>
        <w:t>, za pośrednictwem Burmistrza</w:t>
      </w:r>
      <w:r w:rsidR="001133B2" w:rsidRPr="00AA03E9">
        <w:rPr>
          <w:rFonts w:ascii="Arial" w:hAnsi="Arial" w:cs="Arial"/>
          <w:sz w:val="18"/>
          <w:szCs w:val="18"/>
        </w:rPr>
        <w:t xml:space="preserve"> Polanowa</w:t>
      </w:r>
      <w:r w:rsidRPr="00AA03E9">
        <w:rPr>
          <w:rFonts w:ascii="Arial" w:hAnsi="Arial" w:cs="Arial"/>
          <w:sz w:val="18"/>
          <w:szCs w:val="18"/>
        </w:rPr>
        <w:t xml:space="preserve"> , w terminie 14 dni od dnia doręczenia decyzji.</w:t>
      </w:r>
    </w:p>
    <w:p w14:paraId="6675880B" w14:textId="77777777" w:rsidR="005E6738" w:rsidRPr="00AA03E9" w:rsidRDefault="005E6738" w:rsidP="00CA47EB">
      <w:pPr>
        <w:pStyle w:val="Tekstpodstawowy"/>
        <w:numPr>
          <w:ilvl w:val="0"/>
          <w:numId w:val="4"/>
        </w:numPr>
        <w:tabs>
          <w:tab w:val="left" w:pos="426"/>
        </w:tabs>
        <w:spacing w:line="276" w:lineRule="auto"/>
        <w:rPr>
          <w:rFonts w:ascii="Arial" w:hAnsi="Arial" w:cs="Arial"/>
          <w:b w:val="0"/>
          <w:sz w:val="18"/>
          <w:szCs w:val="18"/>
        </w:rPr>
      </w:pPr>
      <w:r w:rsidRPr="00AA03E9">
        <w:rPr>
          <w:rFonts w:ascii="Arial" w:hAnsi="Arial" w:cs="Arial"/>
          <w:b w:val="0"/>
          <w:sz w:val="18"/>
          <w:szCs w:val="18"/>
        </w:rPr>
        <w:t>Stronie przysługuje możliwość zrzeczenia się odwołania, co skutkuje tym, że decyzja staje się decyzją prawomocną i ostateczną.</w:t>
      </w:r>
    </w:p>
    <w:p w14:paraId="45F0EE6E" w14:textId="77777777" w:rsidR="005E6738" w:rsidRPr="00AA03E9" w:rsidRDefault="005E6738" w:rsidP="00CA47EB">
      <w:pPr>
        <w:pStyle w:val="Tekstpodstawowy2"/>
        <w:numPr>
          <w:ilvl w:val="0"/>
          <w:numId w:val="4"/>
        </w:numPr>
        <w:spacing w:after="0" w:line="276" w:lineRule="auto"/>
        <w:rPr>
          <w:rFonts w:ascii="Arial" w:hAnsi="Arial" w:cs="Arial"/>
          <w:sz w:val="18"/>
          <w:szCs w:val="18"/>
        </w:rPr>
      </w:pPr>
      <w:r w:rsidRPr="00AA03E9">
        <w:rPr>
          <w:rFonts w:ascii="Arial" w:hAnsi="Arial" w:cs="Arial"/>
          <w:sz w:val="18"/>
          <w:szCs w:val="18"/>
        </w:rPr>
        <w:t>Zgodnie z  art.130 § 4 kpa decyzja podlega wykonaniu przed terminem do wniesienia odwołania jako zgodna z żądaniem strony.</w:t>
      </w:r>
    </w:p>
    <w:p w14:paraId="46F7C309" w14:textId="5E03A65F" w:rsidR="005736F9" w:rsidRPr="00AA03E9" w:rsidRDefault="005736F9" w:rsidP="00CA47EB">
      <w:pPr>
        <w:pStyle w:val="Akapitzlist"/>
        <w:numPr>
          <w:ilvl w:val="0"/>
          <w:numId w:val="4"/>
        </w:numPr>
        <w:spacing w:after="0"/>
        <w:rPr>
          <w:rFonts w:ascii="Arial" w:hAnsi="Arial" w:cs="Arial"/>
          <w:sz w:val="18"/>
          <w:szCs w:val="18"/>
        </w:rPr>
      </w:pPr>
      <w:r w:rsidRPr="00AA03E9">
        <w:rPr>
          <w:rFonts w:ascii="Arial" w:hAnsi="Arial" w:cs="Arial"/>
          <w:sz w:val="18"/>
          <w:szCs w:val="18"/>
        </w:rPr>
        <w:t>Decyzja o środowiskowych uwarunkowaniach, jako załącznik do wniosku o wydanie decyzji, o których mowa w art. 72 ust. 1 oraz zgłoszenia, o którym mowa w art. 72 ust. 1a ustawy OOŚ, może zostać złożona w terminie 6 lat od dnia, w którym stała się ona ostateczna,</w:t>
      </w:r>
      <w:r w:rsidR="00076569">
        <w:rPr>
          <w:rFonts w:ascii="Arial" w:hAnsi="Arial" w:cs="Arial"/>
          <w:sz w:val="18"/>
          <w:szCs w:val="18"/>
        </w:rPr>
        <w:t xml:space="preserve"> </w:t>
      </w:r>
      <w:r w:rsidRPr="00AA03E9">
        <w:rPr>
          <w:rFonts w:ascii="Arial" w:hAnsi="Arial" w:cs="Arial"/>
          <w:sz w:val="18"/>
          <w:szCs w:val="18"/>
        </w:rPr>
        <w:t>z zastrzeżeniem art. 72 ust. 4 i 4b ust. OOŚ.</w:t>
      </w:r>
    </w:p>
    <w:p w14:paraId="6CE14289" w14:textId="7E0A305E" w:rsidR="005241A5" w:rsidRPr="00076569" w:rsidRDefault="005736F9" w:rsidP="00CA47EB">
      <w:pPr>
        <w:pStyle w:val="Akapitzlist"/>
        <w:numPr>
          <w:ilvl w:val="0"/>
          <w:numId w:val="4"/>
        </w:numPr>
        <w:spacing w:after="0"/>
        <w:rPr>
          <w:rStyle w:val="CharStyle44"/>
          <w:rFonts w:ascii="Arial" w:hAnsi="Arial" w:cs="Arial"/>
          <w:i w:val="0"/>
          <w:iCs w:val="0"/>
          <w:shd w:val="clear" w:color="auto" w:fill="auto"/>
        </w:rPr>
      </w:pPr>
      <w:r w:rsidRPr="00AA03E9">
        <w:rPr>
          <w:rFonts w:ascii="Arial" w:hAnsi="Arial" w:cs="Arial"/>
          <w:sz w:val="18"/>
          <w:szCs w:val="18"/>
        </w:rPr>
        <w:t xml:space="preserve">W przypadku </w:t>
      </w:r>
      <w:r w:rsidRPr="00AA03E9">
        <w:rPr>
          <w:rStyle w:val="Pogrubienie"/>
          <w:rFonts w:ascii="Arial" w:hAnsi="Arial" w:cs="Arial"/>
          <w:sz w:val="18"/>
          <w:szCs w:val="18"/>
        </w:rPr>
        <w:t xml:space="preserve">etapowania inwestycji </w:t>
      </w:r>
      <w:r w:rsidRPr="00AA03E9">
        <w:rPr>
          <w:rFonts w:ascii="Arial" w:hAnsi="Arial" w:cs="Arial"/>
          <w:sz w:val="18"/>
          <w:szCs w:val="18"/>
        </w:rPr>
        <w:t>- gdy warunki realizacji przedsięwzięcia określone w decyzji o</w:t>
      </w:r>
      <w:r w:rsidR="00076569">
        <w:rPr>
          <w:rFonts w:ascii="Arial" w:hAnsi="Arial" w:cs="Arial"/>
          <w:sz w:val="18"/>
          <w:szCs w:val="18"/>
        </w:rPr>
        <w:t> </w:t>
      </w:r>
      <w:r w:rsidRPr="00AA03E9">
        <w:rPr>
          <w:rFonts w:ascii="Arial" w:hAnsi="Arial" w:cs="Arial"/>
          <w:sz w:val="18"/>
          <w:szCs w:val="18"/>
        </w:rPr>
        <w:t>środowiskowych uwarunkowaniach są nadal aktualne - istnieje możliwość wydłużenia ww. terminu do 10 lat. Zajęcie stanowiska w tym zakresie następuje w drodze</w:t>
      </w:r>
      <w:r w:rsidRPr="00AA03E9">
        <w:rPr>
          <w:rStyle w:val="Pogrubienie"/>
          <w:rFonts w:ascii="Arial" w:hAnsi="Arial" w:cs="Arial"/>
          <w:sz w:val="18"/>
          <w:szCs w:val="18"/>
        </w:rPr>
        <w:t xml:space="preserve"> postanowienia </w:t>
      </w:r>
      <w:r w:rsidRPr="00AA03E9">
        <w:rPr>
          <w:rFonts w:ascii="Arial" w:hAnsi="Arial" w:cs="Arial"/>
          <w:sz w:val="18"/>
          <w:szCs w:val="18"/>
        </w:rPr>
        <w:t>organu wydającego przedmiotową decyzję o środowiskowych uwarunkowaniach, o które można się ubiegać po osiągnięciu przez decyzję o środ</w:t>
      </w:r>
      <w:r w:rsidR="00927EC8" w:rsidRPr="00AA03E9">
        <w:rPr>
          <w:rFonts w:ascii="Arial" w:hAnsi="Arial" w:cs="Arial"/>
          <w:sz w:val="18"/>
          <w:szCs w:val="18"/>
        </w:rPr>
        <w:t>owiskowych</w:t>
      </w:r>
      <w:r w:rsidRPr="00AA03E9">
        <w:rPr>
          <w:rFonts w:ascii="Arial" w:hAnsi="Arial" w:cs="Arial"/>
          <w:sz w:val="18"/>
          <w:szCs w:val="18"/>
        </w:rPr>
        <w:t xml:space="preserve"> uwa</w:t>
      </w:r>
      <w:r w:rsidR="00927EC8" w:rsidRPr="00AA03E9">
        <w:rPr>
          <w:rFonts w:ascii="Arial" w:hAnsi="Arial" w:cs="Arial"/>
          <w:sz w:val="18"/>
          <w:szCs w:val="18"/>
        </w:rPr>
        <w:t>runkowaniach</w:t>
      </w:r>
      <w:r w:rsidRPr="00AA03E9">
        <w:rPr>
          <w:rFonts w:ascii="Arial" w:hAnsi="Arial" w:cs="Arial"/>
          <w:sz w:val="18"/>
          <w:szCs w:val="18"/>
        </w:rPr>
        <w:t xml:space="preserve"> statusu decyzji ostatecznej i przed upływem terminu 6 lat, o którym mowa  w punkcie 2 pouczenia.</w:t>
      </w:r>
    </w:p>
    <w:p w14:paraId="416AF911" w14:textId="1399EA6F" w:rsidR="000F6421" w:rsidRPr="000F6421" w:rsidRDefault="00073CE1" w:rsidP="000F6421">
      <w:pPr>
        <w:pStyle w:val="Style43"/>
        <w:shd w:val="clear" w:color="auto" w:fill="auto"/>
        <w:spacing w:before="240" w:after="360" w:line="276" w:lineRule="auto"/>
        <w:ind w:left="720" w:right="62"/>
        <w:jc w:val="left"/>
        <w:rPr>
          <w:rFonts w:ascii="Arial" w:hAnsi="Arial" w:cs="Arial"/>
          <w:b/>
        </w:rPr>
      </w:pPr>
      <w:r w:rsidRPr="00AA03E9">
        <w:rPr>
          <w:rStyle w:val="CharStyle44"/>
          <w:rFonts w:ascii="Arial" w:hAnsi="Arial" w:cs="Arial"/>
          <w:i/>
          <w:color w:val="000000"/>
        </w:rPr>
        <w:t>Oplata skarbowa w wysokości 205 zł wniesiona na konto Urzędu Miejskiego  w Polanowie pobrana zgodnie z częścią I ust. 45 załącznika do ustawy z dnia 16 listopada 2006</w:t>
      </w:r>
      <w:r w:rsidR="00441F35">
        <w:rPr>
          <w:rStyle w:val="CharStyle44"/>
          <w:rFonts w:ascii="Arial" w:hAnsi="Arial" w:cs="Arial"/>
          <w:i/>
          <w:color w:val="000000"/>
        </w:rPr>
        <w:t xml:space="preserve"> </w:t>
      </w:r>
      <w:r w:rsidRPr="00AA03E9">
        <w:rPr>
          <w:rStyle w:val="CharStyle44"/>
          <w:rFonts w:ascii="Arial" w:hAnsi="Arial" w:cs="Arial"/>
          <w:i/>
          <w:color w:val="000000"/>
        </w:rPr>
        <w:t>r. o opłacie skarbowej (Dz. U. z 20</w:t>
      </w:r>
      <w:r w:rsidR="006F7843" w:rsidRPr="00AA03E9">
        <w:rPr>
          <w:rStyle w:val="CharStyle44"/>
          <w:rFonts w:ascii="Arial" w:hAnsi="Arial" w:cs="Arial"/>
          <w:i/>
          <w:color w:val="000000"/>
        </w:rPr>
        <w:t>2</w:t>
      </w:r>
      <w:r w:rsidR="006058D7">
        <w:rPr>
          <w:rStyle w:val="CharStyle44"/>
          <w:rFonts w:ascii="Arial" w:hAnsi="Arial" w:cs="Arial"/>
          <w:i/>
          <w:color w:val="000000"/>
        </w:rPr>
        <w:t>2</w:t>
      </w:r>
      <w:r w:rsidR="006F7843" w:rsidRPr="00AA03E9">
        <w:rPr>
          <w:rStyle w:val="CharStyle44"/>
          <w:rFonts w:ascii="Arial" w:hAnsi="Arial" w:cs="Arial"/>
          <w:i/>
          <w:color w:val="000000"/>
        </w:rPr>
        <w:t xml:space="preserve"> </w:t>
      </w:r>
      <w:r w:rsidR="00745AF8" w:rsidRPr="00AA03E9">
        <w:rPr>
          <w:rStyle w:val="CharStyle44"/>
          <w:rFonts w:ascii="Arial" w:hAnsi="Arial" w:cs="Arial"/>
          <w:i/>
          <w:color w:val="000000"/>
        </w:rPr>
        <w:t xml:space="preserve"> </w:t>
      </w:r>
      <w:r w:rsidRPr="00AA03E9">
        <w:rPr>
          <w:rStyle w:val="CharStyle44"/>
          <w:rFonts w:ascii="Arial" w:hAnsi="Arial" w:cs="Arial"/>
          <w:i/>
          <w:color w:val="000000"/>
        </w:rPr>
        <w:t>r</w:t>
      </w:r>
      <w:r w:rsidR="00745AF8" w:rsidRPr="00AA03E9">
        <w:rPr>
          <w:rStyle w:val="CharStyle44"/>
          <w:rFonts w:ascii="Arial" w:hAnsi="Arial" w:cs="Arial"/>
          <w:i/>
          <w:color w:val="000000"/>
        </w:rPr>
        <w:t xml:space="preserve">., </w:t>
      </w:r>
      <w:r w:rsidRPr="00AA03E9">
        <w:rPr>
          <w:rStyle w:val="CharStyle44"/>
          <w:rFonts w:ascii="Arial" w:hAnsi="Arial" w:cs="Arial"/>
          <w:i/>
          <w:color w:val="000000"/>
        </w:rPr>
        <w:t xml:space="preserve">poz. </w:t>
      </w:r>
      <w:r w:rsidR="006058D7">
        <w:rPr>
          <w:rStyle w:val="CharStyle44"/>
          <w:rFonts w:ascii="Arial" w:hAnsi="Arial" w:cs="Arial"/>
          <w:i/>
          <w:color w:val="000000"/>
        </w:rPr>
        <w:t>2142</w:t>
      </w:r>
      <w:r w:rsidRPr="00AA03E9">
        <w:rPr>
          <w:rStyle w:val="CharStyle44"/>
          <w:rFonts w:ascii="Arial" w:hAnsi="Arial" w:cs="Arial"/>
          <w:i/>
          <w:color w:val="000000"/>
        </w:rPr>
        <w:t>)</w:t>
      </w:r>
      <w:r w:rsidR="00076569">
        <w:rPr>
          <w:rFonts w:ascii="Arial" w:hAnsi="Arial" w:cs="Arial"/>
          <w:b/>
        </w:rPr>
        <w:t>.</w:t>
      </w:r>
    </w:p>
    <w:p w14:paraId="00076675" w14:textId="15D90394" w:rsidR="0057615F" w:rsidRPr="000F6421" w:rsidRDefault="0057615F" w:rsidP="00943EC5">
      <w:pPr>
        <w:pStyle w:val="Style43"/>
        <w:shd w:val="clear" w:color="auto" w:fill="auto"/>
        <w:spacing w:before="1560" w:after="0" w:line="276" w:lineRule="auto"/>
        <w:ind w:right="62"/>
        <w:jc w:val="left"/>
        <w:rPr>
          <w:rFonts w:ascii="Arial" w:hAnsi="Arial" w:cs="Arial"/>
          <w:i w:val="0"/>
          <w:iCs w:val="0"/>
          <w:color w:val="000000"/>
          <w:sz w:val="22"/>
          <w:szCs w:val="22"/>
          <w:shd w:val="clear" w:color="auto" w:fill="FFFFFF"/>
        </w:rPr>
      </w:pPr>
      <w:r w:rsidRPr="000F6421">
        <w:rPr>
          <w:rFonts w:ascii="Arial" w:hAnsi="Arial" w:cs="Arial"/>
          <w:b/>
          <w:i w:val="0"/>
          <w:iCs w:val="0"/>
        </w:rPr>
        <w:t xml:space="preserve">Otrzymują: </w:t>
      </w:r>
    </w:p>
    <w:p w14:paraId="020B8EB5" w14:textId="1112A07A" w:rsidR="000F6421" w:rsidRPr="000F6421" w:rsidRDefault="000F6421" w:rsidP="000F6421">
      <w:pPr>
        <w:pStyle w:val="Akapitzlist"/>
        <w:numPr>
          <w:ilvl w:val="0"/>
          <w:numId w:val="22"/>
        </w:numPr>
        <w:spacing w:after="0"/>
        <w:ind w:left="357" w:hanging="357"/>
        <w:rPr>
          <w:rFonts w:ascii="Arial" w:hAnsi="Arial" w:cs="Arial"/>
          <w:sz w:val="18"/>
          <w:szCs w:val="18"/>
        </w:rPr>
      </w:pPr>
      <w:r>
        <w:rPr>
          <w:rFonts w:ascii="Arial" w:hAnsi="Arial" w:cs="Arial"/>
          <w:sz w:val="18"/>
          <w:szCs w:val="18"/>
        </w:rPr>
        <w:t>Nadleśnictwo Polanów, ul. Klonowa 12, 76-010 Polanów</w:t>
      </w:r>
    </w:p>
    <w:p w14:paraId="06B12382" w14:textId="5417CCDC" w:rsidR="0057615F" w:rsidRPr="00DF7AFE" w:rsidRDefault="0057615F" w:rsidP="0057615F">
      <w:pPr>
        <w:pStyle w:val="Akapitzlist"/>
        <w:numPr>
          <w:ilvl w:val="0"/>
          <w:numId w:val="22"/>
        </w:numPr>
        <w:spacing w:after="0"/>
        <w:ind w:left="357" w:hanging="357"/>
        <w:rPr>
          <w:rFonts w:ascii="Arial" w:hAnsi="Arial" w:cs="Arial"/>
          <w:sz w:val="18"/>
          <w:szCs w:val="18"/>
        </w:rPr>
      </w:pPr>
      <w:r>
        <w:rPr>
          <w:rFonts w:ascii="Arial" w:hAnsi="Arial" w:cs="Arial"/>
          <w:sz w:val="18"/>
          <w:szCs w:val="18"/>
        </w:rPr>
        <w:t xml:space="preserve">Strony postępowania </w:t>
      </w:r>
      <w:r w:rsidRPr="002D40B4">
        <w:rPr>
          <w:rFonts w:ascii="Arial" w:hAnsi="Arial" w:cs="Arial"/>
          <w:sz w:val="18"/>
          <w:szCs w:val="18"/>
        </w:rPr>
        <w:t xml:space="preserve">– </w:t>
      </w:r>
      <w:r w:rsidR="000F6421">
        <w:rPr>
          <w:rFonts w:ascii="Arial" w:hAnsi="Arial" w:cs="Arial"/>
          <w:sz w:val="18"/>
          <w:szCs w:val="18"/>
        </w:rPr>
        <w:t>wg odrębnego wykazu</w:t>
      </w:r>
    </w:p>
    <w:p w14:paraId="54ABF2D0" w14:textId="77777777" w:rsidR="0057615F" w:rsidRPr="00DF7AFE" w:rsidRDefault="0057615F" w:rsidP="0057615F">
      <w:pPr>
        <w:pStyle w:val="Akapitzlist"/>
        <w:numPr>
          <w:ilvl w:val="0"/>
          <w:numId w:val="22"/>
        </w:numPr>
        <w:spacing w:after="0"/>
        <w:jc w:val="both"/>
        <w:rPr>
          <w:rFonts w:ascii="Arial" w:hAnsi="Arial" w:cs="Arial"/>
          <w:sz w:val="18"/>
          <w:szCs w:val="18"/>
        </w:rPr>
      </w:pPr>
      <w:r w:rsidRPr="00DF7AFE">
        <w:rPr>
          <w:rFonts w:ascii="Arial" w:hAnsi="Arial" w:cs="Arial"/>
          <w:color w:val="000000"/>
          <w:sz w:val="18"/>
          <w:szCs w:val="18"/>
        </w:rPr>
        <w:t>a/a</w:t>
      </w:r>
    </w:p>
    <w:p w14:paraId="32A6E54B" w14:textId="22BC0324" w:rsidR="00351539" w:rsidRPr="00076569" w:rsidRDefault="00351539" w:rsidP="002C435C">
      <w:pPr>
        <w:widowControl w:val="0"/>
        <w:autoSpaceDE w:val="0"/>
        <w:autoSpaceDN w:val="0"/>
        <w:adjustRightInd w:val="0"/>
        <w:spacing w:before="240" w:after="0"/>
        <w:rPr>
          <w:rFonts w:ascii="Arial" w:hAnsi="Arial" w:cs="Arial"/>
          <w:b/>
          <w:sz w:val="18"/>
          <w:szCs w:val="18"/>
        </w:rPr>
      </w:pPr>
      <w:r w:rsidRPr="00076569">
        <w:rPr>
          <w:rFonts w:ascii="Arial" w:hAnsi="Arial" w:cs="Arial"/>
          <w:b/>
          <w:sz w:val="18"/>
          <w:szCs w:val="18"/>
        </w:rPr>
        <w:t>Do wiadomości:</w:t>
      </w:r>
    </w:p>
    <w:p w14:paraId="21D140DD" w14:textId="01E0B7FD" w:rsidR="00076569" w:rsidRPr="00076569" w:rsidRDefault="00076569" w:rsidP="00CA47EB">
      <w:pPr>
        <w:pStyle w:val="Akapitzlist"/>
        <w:widowControl w:val="0"/>
        <w:numPr>
          <w:ilvl w:val="0"/>
          <w:numId w:val="20"/>
        </w:numPr>
        <w:autoSpaceDE w:val="0"/>
        <w:autoSpaceDN w:val="0"/>
        <w:adjustRightInd w:val="0"/>
        <w:spacing w:after="0"/>
        <w:rPr>
          <w:rFonts w:ascii="Arial" w:hAnsi="Arial" w:cs="Arial"/>
          <w:sz w:val="18"/>
          <w:szCs w:val="18"/>
        </w:rPr>
      </w:pPr>
      <w:r w:rsidRPr="00076569">
        <w:rPr>
          <w:rFonts w:ascii="Arial" w:hAnsi="Arial" w:cs="Arial"/>
          <w:sz w:val="18"/>
          <w:szCs w:val="18"/>
        </w:rPr>
        <w:t>Regionalna Dyrekcja Ochrony Środowiska w Szczecinie, Wydział Spraw Terenowych w Koszalinie, ul.</w:t>
      </w:r>
      <w:r>
        <w:rPr>
          <w:rFonts w:ascii="Arial" w:hAnsi="Arial" w:cs="Arial"/>
          <w:sz w:val="18"/>
          <w:szCs w:val="18"/>
        </w:rPr>
        <w:t> </w:t>
      </w:r>
      <w:r w:rsidRPr="00076569">
        <w:rPr>
          <w:rFonts w:ascii="Arial" w:hAnsi="Arial" w:cs="Arial"/>
          <w:sz w:val="18"/>
          <w:szCs w:val="18"/>
        </w:rPr>
        <w:t>Mieszka I 24, 75-132 Koszalin</w:t>
      </w:r>
    </w:p>
    <w:p w14:paraId="50BD17A4" w14:textId="2B1DEF26" w:rsidR="00076569" w:rsidRPr="00076569" w:rsidRDefault="00076569" w:rsidP="00CA47EB">
      <w:pPr>
        <w:pStyle w:val="Akapitzlist"/>
        <w:widowControl w:val="0"/>
        <w:numPr>
          <w:ilvl w:val="0"/>
          <w:numId w:val="20"/>
        </w:numPr>
        <w:autoSpaceDE w:val="0"/>
        <w:autoSpaceDN w:val="0"/>
        <w:adjustRightInd w:val="0"/>
        <w:spacing w:after="0"/>
        <w:rPr>
          <w:rFonts w:ascii="Arial" w:hAnsi="Arial" w:cs="Arial"/>
          <w:sz w:val="18"/>
          <w:szCs w:val="18"/>
        </w:rPr>
      </w:pPr>
      <w:r w:rsidRPr="00076569">
        <w:rPr>
          <w:rFonts w:ascii="Arial" w:hAnsi="Arial" w:cs="Arial"/>
          <w:sz w:val="18"/>
          <w:szCs w:val="18"/>
        </w:rPr>
        <w:t>Państwowy Powiatowy Inspektor Sanitarny w Koszalinie, ul. Zwycięstwa 136, 75-613 Koszalina</w:t>
      </w:r>
    </w:p>
    <w:p w14:paraId="4F36A940" w14:textId="4B445A5C" w:rsidR="0079216B" w:rsidRPr="00076569" w:rsidRDefault="00076569" w:rsidP="00CA47EB">
      <w:pPr>
        <w:pStyle w:val="Akapitzlist"/>
        <w:widowControl w:val="0"/>
        <w:numPr>
          <w:ilvl w:val="0"/>
          <w:numId w:val="20"/>
        </w:numPr>
        <w:autoSpaceDE w:val="0"/>
        <w:autoSpaceDN w:val="0"/>
        <w:adjustRightInd w:val="0"/>
        <w:spacing w:after="0"/>
        <w:rPr>
          <w:rFonts w:ascii="Arial" w:hAnsi="Arial" w:cs="Arial"/>
          <w:sz w:val="18"/>
          <w:szCs w:val="18"/>
        </w:rPr>
      </w:pPr>
      <w:bookmarkStart w:id="2" w:name="_Hlk81213927"/>
      <w:r w:rsidRPr="00076569">
        <w:rPr>
          <w:rFonts w:ascii="Arial" w:hAnsi="Arial" w:cs="Arial"/>
          <w:sz w:val="18"/>
          <w:szCs w:val="18"/>
        </w:rPr>
        <w:t>Państwowe Gospodarstwo Wodne Wody Polskie Zarząd Zlewni w Koszalinie, ul. Zwycięstwa 111, 75-601 Koszalin</w:t>
      </w:r>
      <w:bookmarkEnd w:id="2"/>
    </w:p>
    <w:sectPr w:rsidR="0079216B" w:rsidRPr="00076569" w:rsidSect="00943EC5">
      <w:footerReference w:type="default" r:id="rId8"/>
      <w:pgSz w:w="11906" w:h="16838"/>
      <w:pgMar w:top="1135" w:right="1417" w:bottom="1276"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754D" w14:textId="77777777" w:rsidR="005D1EDA" w:rsidRDefault="005D1EDA" w:rsidP="003D0CE4">
      <w:pPr>
        <w:spacing w:after="0" w:line="240" w:lineRule="auto"/>
      </w:pPr>
      <w:r>
        <w:separator/>
      </w:r>
    </w:p>
  </w:endnote>
  <w:endnote w:type="continuationSeparator" w:id="0">
    <w:p w14:paraId="24271499" w14:textId="77777777" w:rsidR="005D1EDA" w:rsidRDefault="005D1EDA" w:rsidP="003D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6225"/>
      <w:docPartObj>
        <w:docPartGallery w:val="Page Numbers (Bottom of Page)"/>
        <w:docPartUnique/>
      </w:docPartObj>
    </w:sdtPr>
    <w:sdtEndPr/>
    <w:sdtContent>
      <w:sdt>
        <w:sdtPr>
          <w:id w:val="15036226"/>
          <w:docPartObj>
            <w:docPartGallery w:val="Page Numbers (Top of Page)"/>
            <w:docPartUnique/>
          </w:docPartObj>
        </w:sdtPr>
        <w:sdtEndPr/>
        <w:sdtContent>
          <w:p w14:paraId="7E6987C8" w14:textId="77777777" w:rsidR="003E75CC" w:rsidRDefault="003E75CC">
            <w:pPr>
              <w:pStyle w:val="Stopka"/>
              <w:jc w:val="right"/>
            </w:pPr>
            <w:r>
              <w:t xml:space="preserve">Strona </w:t>
            </w:r>
            <w:r>
              <w:rPr>
                <w:b/>
                <w:sz w:val="24"/>
                <w:szCs w:val="24"/>
              </w:rPr>
              <w:fldChar w:fldCharType="begin"/>
            </w:r>
            <w:r>
              <w:rPr>
                <w:b/>
              </w:rPr>
              <w:instrText>PAGE</w:instrText>
            </w:r>
            <w:r>
              <w:rPr>
                <w:b/>
                <w:sz w:val="24"/>
                <w:szCs w:val="24"/>
              </w:rPr>
              <w:fldChar w:fldCharType="separate"/>
            </w:r>
            <w:r w:rsidR="009471CB">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9471CB">
              <w:rPr>
                <w:b/>
                <w:noProof/>
              </w:rPr>
              <w:t>7</w:t>
            </w:r>
            <w:r>
              <w:rPr>
                <w:b/>
                <w:sz w:val="24"/>
                <w:szCs w:val="24"/>
              </w:rPr>
              <w:fldChar w:fldCharType="end"/>
            </w:r>
          </w:p>
        </w:sdtContent>
      </w:sdt>
    </w:sdtContent>
  </w:sdt>
  <w:p w14:paraId="318AEF54" w14:textId="77777777" w:rsidR="003E75CC" w:rsidRDefault="003E75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276D" w14:textId="77777777" w:rsidR="005D1EDA" w:rsidRDefault="005D1EDA" w:rsidP="003D0CE4">
      <w:pPr>
        <w:spacing w:after="0" w:line="240" w:lineRule="auto"/>
      </w:pPr>
      <w:r>
        <w:separator/>
      </w:r>
    </w:p>
  </w:footnote>
  <w:footnote w:type="continuationSeparator" w:id="0">
    <w:p w14:paraId="00CD1470" w14:textId="77777777" w:rsidR="005D1EDA" w:rsidRDefault="005D1EDA" w:rsidP="003D0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0"/>
      <w:numFmt w:val="decimal"/>
      <w:lvlText w:val="%1."/>
      <w:lvlJc w:val="left"/>
      <w:rPr>
        <w:b w:val="0"/>
        <w:bCs w:val="0"/>
        <w:i w:val="0"/>
        <w:iCs w:val="0"/>
        <w:smallCaps w:val="0"/>
        <w:strike w:val="0"/>
        <w:color w:val="000000"/>
        <w:spacing w:val="0"/>
        <w:w w:val="100"/>
        <w:position w:val="0"/>
        <w:sz w:val="23"/>
        <w:szCs w:val="23"/>
        <w:u w:val="none"/>
      </w:rPr>
    </w:lvl>
    <w:lvl w:ilvl="1">
      <w:start w:val="10"/>
      <w:numFmt w:val="decimal"/>
      <w:lvlText w:val="%1."/>
      <w:lvlJc w:val="left"/>
      <w:rPr>
        <w:b w:val="0"/>
        <w:bCs w:val="0"/>
        <w:i w:val="0"/>
        <w:iCs w:val="0"/>
        <w:smallCaps w:val="0"/>
        <w:strike w:val="0"/>
        <w:color w:val="000000"/>
        <w:spacing w:val="0"/>
        <w:w w:val="100"/>
        <w:position w:val="0"/>
        <w:sz w:val="23"/>
        <w:szCs w:val="23"/>
        <w:u w:val="none"/>
      </w:rPr>
    </w:lvl>
    <w:lvl w:ilvl="2">
      <w:start w:val="10"/>
      <w:numFmt w:val="decimal"/>
      <w:lvlText w:val="%1."/>
      <w:lvlJc w:val="left"/>
      <w:rPr>
        <w:b w:val="0"/>
        <w:bCs w:val="0"/>
        <w:i w:val="0"/>
        <w:iCs w:val="0"/>
        <w:smallCaps w:val="0"/>
        <w:strike w:val="0"/>
        <w:color w:val="000000"/>
        <w:spacing w:val="0"/>
        <w:w w:val="100"/>
        <w:position w:val="0"/>
        <w:sz w:val="23"/>
        <w:szCs w:val="23"/>
        <w:u w:val="none"/>
      </w:rPr>
    </w:lvl>
    <w:lvl w:ilvl="3">
      <w:start w:val="10"/>
      <w:numFmt w:val="decimal"/>
      <w:lvlText w:val="%1."/>
      <w:lvlJc w:val="left"/>
      <w:rPr>
        <w:b w:val="0"/>
        <w:bCs w:val="0"/>
        <w:i w:val="0"/>
        <w:iCs w:val="0"/>
        <w:smallCaps w:val="0"/>
        <w:strike w:val="0"/>
        <w:color w:val="000000"/>
        <w:spacing w:val="0"/>
        <w:w w:val="100"/>
        <w:position w:val="0"/>
        <w:sz w:val="23"/>
        <w:szCs w:val="23"/>
        <w:u w:val="none"/>
      </w:rPr>
    </w:lvl>
    <w:lvl w:ilvl="4">
      <w:start w:val="10"/>
      <w:numFmt w:val="decimal"/>
      <w:lvlText w:val="%1."/>
      <w:lvlJc w:val="left"/>
      <w:rPr>
        <w:b w:val="0"/>
        <w:bCs w:val="0"/>
        <w:i w:val="0"/>
        <w:iCs w:val="0"/>
        <w:smallCaps w:val="0"/>
        <w:strike w:val="0"/>
        <w:color w:val="000000"/>
        <w:spacing w:val="0"/>
        <w:w w:val="100"/>
        <w:position w:val="0"/>
        <w:sz w:val="23"/>
        <w:szCs w:val="23"/>
        <w:u w:val="none"/>
      </w:rPr>
    </w:lvl>
    <w:lvl w:ilvl="5">
      <w:start w:val="10"/>
      <w:numFmt w:val="decimal"/>
      <w:lvlText w:val="%1."/>
      <w:lvlJc w:val="left"/>
      <w:rPr>
        <w:b w:val="0"/>
        <w:bCs w:val="0"/>
        <w:i w:val="0"/>
        <w:iCs w:val="0"/>
        <w:smallCaps w:val="0"/>
        <w:strike w:val="0"/>
        <w:color w:val="000000"/>
        <w:spacing w:val="0"/>
        <w:w w:val="100"/>
        <w:position w:val="0"/>
        <w:sz w:val="23"/>
        <w:szCs w:val="23"/>
        <w:u w:val="none"/>
      </w:rPr>
    </w:lvl>
    <w:lvl w:ilvl="6">
      <w:start w:val="10"/>
      <w:numFmt w:val="decimal"/>
      <w:lvlText w:val="%1."/>
      <w:lvlJc w:val="left"/>
      <w:rPr>
        <w:b w:val="0"/>
        <w:bCs w:val="0"/>
        <w:i w:val="0"/>
        <w:iCs w:val="0"/>
        <w:smallCaps w:val="0"/>
        <w:strike w:val="0"/>
        <w:color w:val="000000"/>
        <w:spacing w:val="0"/>
        <w:w w:val="100"/>
        <w:position w:val="0"/>
        <w:sz w:val="23"/>
        <w:szCs w:val="23"/>
        <w:u w:val="none"/>
      </w:rPr>
    </w:lvl>
    <w:lvl w:ilvl="7">
      <w:start w:val="10"/>
      <w:numFmt w:val="decimal"/>
      <w:lvlText w:val="%1."/>
      <w:lvlJc w:val="left"/>
      <w:rPr>
        <w:b w:val="0"/>
        <w:bCs w:val="0"/>
        <w:i w:val="0"/>
        <w:iCs w:val="0"/>
        <w:smallCaps w:val="0"/>
        <w:strike w:val="0"/>
        <w:color w:val="000000"/>
        <w:spacing w:val="0"/>
        <w:w w:val="100"/>
        <w:position w:val="0"/>
        <w:sz w:val="23"/>
        <w:szCs w:val="23"/>
        <w:u w:val="none"/>
      </w:rPr>
    </w:lvl>
    <w:lvl w:ilvl="8">
      <w:start w:val="10"/>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18B04E64"/>
    <w:multiLevelType w:val="hybridMultilevel"/>
    <w:tmpl w:val="4288C500"/>
    <w:lvl w:ilvl="0" w:tplc="10502B72">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A461BAF"/>
    <w:multiLevelType w:val="hybridMultilevel"/>
    <w:tmpl w:val="9980636E"/>
    <w:lvl w:ilvl="0" w:tplc="7EDEA4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471756"/>
    <w:multiLevelType w:val="hybridMultilevel"/>
    <w:tmpl w:val="F836C5D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20533DEE"/>
    <w:multiLevelType w:val="hybridMultilevel"/>
    <w:tmpl w:val="E39219A8"/>
    <w:lvl w:ilvl="0" w:tplc="B05EBAC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68582E"/>
    <w:multiLevelType w:val="hybridMultilevel"/>
    <w:tmpl w:val="03067224"/>
    <w:lvl w:ilvl="0" w:tplc="53D2342A">
      <w:start w:val="1"/>
      <w:numFmt w:val="decimal"/>
      <w:lvlText w:val="%1."/>
      <w:lvlJc w:val="left"/>
      <w:pPr>
        <w:ind w:left="720" w:hanging="360"/>
      </w:pPr>
      <w:rPr>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A4DA4"/>
    <w:multiLevelType w:val="hybridMultilevel"/>
    <w:tmpl w:val="99586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AE5133"/>
    <w:multiLevelType w:val="hybridMultilevel"/>
    <w:tmpl w:val="A0928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075925"/>
    <w:multiLevelType w:val="hybridMultilevel"/>
    <w:tmpl w:val="B490A96A"/>
    <w:lvl w:ilvl="0" w:tplc="D87A6960">
      <w:start w:val="1"/>
      <w:numFmt w:val="decimal"/>
      <w:lvlText w:val="%1."/>
      <w:lvlJc w:val="left"/>
      <w:pPr>
        <w:ind w:left="704" w:hanging="42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0711468"/>
    <w:multiLevelType w:val="hybridMultilevel"/>
    <w:tmpl w:val="352E907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361508C2"/>
    <w:multiLevelType w:val="hybridMultilevel"/>
    <w:tmpl w:val="89E6AF16"/>
    <w:lvl w:ilvl="0" w:tplc="CDF238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E20BA0"/>
    <w:multiLevelType w:val="hybridMultilevel"/>
    <w:tmpl w:val="D2D6E5AA"/>
    <w:lvl w:ilvl="0" w:tplc="64B028D6">
      <w:start w:val="1"/>
      <w:numFmt w:val="decimal"/>
      <w:lvlText w:val="%1."/>
      <w:lvlJc w:val="left"/>
      <w:pPr>
        <w:tabs>
          <w:tab w:val="num" w:pos="360"/>
        </w:tabs>
        <w:ind w:left="360" w:hanging="360"/>
      </w:pPr>
      <w:rPr>
        <w:sz w:val="18"/>
        <w:szCs w:val="18"/>
      </w:rPr>
    </w:lvl>
    <w:lvl w:ilvl="1" w:tplc="FB7C5F14">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EE1759C"/>
    <w:multiLevelType w:val="hybridMultilevel"/>
    <w:tmpl w:val="34CCDB6C"/>
    <w:lvl w:ilvl="0" w:tplc="605E5210">
      <w:start w:val="1"/>
      <w:numFmt w:val="decimal"/>
      <w:lvlText w:val="%1."/>
      <w:lvlJc w:val="left"/>
      <w:pPr>
        <w:ind w:left="780" w:hanging="42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B953A7"/>
    <w:multiLevelType w:val="hybridMultilevel"/>
    <w:tmpl w:val="15386F64"/>
    <w:lvl w:ilvl="0" w:tplc="B05EBAC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317F5"/>
    <w:multiLevelType w:val="hybridMultilevel"/>
    <w:tmpl w:val="ADD093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4A2D54EC"/>
    <w:multiLevelType w:val="hybridMultilevel"/>
    <w:tmpl w:val="7FDED91A"/>
    <w:lvl w:ilvl="0" w:tplc="3A7C29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9266F6"/>
    <w:multiLevelType w:val="hybridMultilevel"/>
    <w:tmpl w:val="09F44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6B4117"/>
    <w:multiLevelType w:val="hybridMultilevel"/>
    <w:tmpl w:val="90A6AAF4"/>
    <w:lvl w:ilvl="0" w:tplc="7EDEA4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A90C58"/>
    <w:multiLevelType w:val="hybridMultilevel"/>
    <w:tmpl w:val="A822C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A31932"/>
    <w:multiLevelType w:val="hybridMultilevel"/>
    <w:tmpl w:val="B706D96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57F4670E"/>
    <w:multiLevelType w:val="hybridMultilevel"/>
    <w:tmpl w:val="C0C28702"/>
    <w:lvl w:ilvl="0" w:tplc="7EDEA4F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17466CC"/>
    <w:multiLevelType w:val="hybridMultilevel"/>
    <w:tmpl w:val="E0C6A116"/>
    <w:lvl w:ilvl="0" w:tplc="333E1B3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753955"/>
    <w:multiLevelType w:val="hybridMultilevel"/>
    <w:tmpl w:val="71449E6C"/>
    <w:lvl w:ilvl="0" w:tplc="7EDEA4F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6D7E5373"/>
    <w:multiLevelType w:val="hybridMultilevel"/>
    <w:tmpl w:val="AD447ECC"/>
    <w:lvl w:ilvl="0" w:tplc="3A7C29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B115AA"/>
    <w:multiLevelType w:val="hybridMultilevel"/>
    <w:tmpl w:val="809ED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8509095">
    <w:abstractNumId w:val="23"/>
  </w:num>
  <w:num w:numId="2" w16cid:durableId="275136327">
    <w:abstractNumId w:val="12"/>
  </w:num>
  <w:num w:numId="3" w16cid:durableId="267736593">
    <w:abstractNumId w:val="8"/>
  </w:num>
  <w:num w:numId="4" w16cid:durableId="1958675260">
    <w:abstractNumId w:val="21"/>
  </w:num>
  <w:num w:numId="5" w16cid:durableId="724646847">
    <w:abstractNumId w:val="1"/>
  </w:num>
  <w:num w:numId="6" w16cid:durableId="1739522423">
    <w:abstractNumId w:val="7"/>
  </w:num>
  <w:num w:numId="7" w16cid:durableId="493187882">
    <w:abstractNumId w:val="0"/>
  </w:num>
  <w:num w:numId="8" w16cid:durableId="1705472994">
    <w:abstractNumId w:val="15"/>
  </w:num>
  <w:num w:numId="9" w16cid:durableId="64379074">
    <w:abstractNumId w:val="16"/>
  </w:num>
  <w:num w:numId="10" w16cid:durableId="1916087075">
    <w:abstractNumId w:val="19"/>
  </w:num>
  <w:num w:numId="11" w16cid:durableId="1820267016">
    <w:abstractNumId w:val="18"/>
  </w:num>
  <w:num w:numId="12" w16cid:durableId="482090238">
    <w:abstractNumId w:val="5"/>
  </w:num>
  <w:num w:numId="13" w16cid:durableId="1453019522">
    <w:abstractNumId w:val="10"/>
  </w:num>
  <w:num w:numId="14" w16cid:durableId="1696882597">
    <w:abstractNumId w:val="4"/>
  </w:num>
  <w:num w:numId="15" w16cid:durableId="1093087314">
    <w:abstractNumId w:val="13"/>
  </w:num>
  <w:num w:numId="16" w16cid:durableId="176583341">
    <w:abstractNumId w:val="9"/>
  </w:num>
  <w:num w:numId="17" w16cid:durableId="1459759588">
    <w:abstractNumId w:val="2"/>
  </w:num>
  <w:num w:numId="18" w16cid:durableId="561520423">
    <w:abstractNumId w:val="3"/>
  </w:num>
  <w:num w:numId="19" w16cid:durableId="626787797">
    <w:abstractNumId w:val="22"/>
  </w:num>
  <w:num w:numId="20" w16cid:durableId="306057330">
    <w:abstractNumId w:val="24"/>
  </w:num>
  <w:num w:numId="21" w16cid:durableId="948272650">
    <w:abstractNumId w:val="14"/>
  </w:num>
  <w:num w:numId="22" w16cid:durableId="18242776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9205440">
    <w:abstractNumId w:val="17"/>
  </w:num>
  <w:num w:numId="24" w16cid:durableId="1073237281">
    <w:abstractNumId w:val="6"/>
  </w:num>
  <w:num w:numId="25" w16cid:durableId="13355002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072F"/>
    <w:rsid w:val="00001A38"/>
    <w:rsid w:val="00002917"/>
    <w:rsid w:val="000119F7"/>
    <w:rsid w:val="00017F77"/>
    <w:rsid w:val="0002007D"/>
    <w:rsid w:val="000270B2"/>
    <w:rsid w:val="00036692"/>
    <w:rsid w:val="000424AF"/>
    <w:rsid w:val="000427C5"/>
    <w:rsid w:val="0005740E"/>
    <w:rsid w:val="00060F73"/>
    <w:rsid w:val="0006285E"/>
    <w:rsid w:val="00072383"/>
    <w:rsid w:val="00073CE1"/>
    <w:rsid w:val="00076569"/>
    <w:rsid w:val="0008039C"/>
    <w:rsid w:val="000876BE"/>
    <w:rsid w:val="00091B1F"/>
    <w:rsid w:val="00091B23"/>
    <w:rsid w:val="000A04D6"/>
    <w:rsid w:val="000A4342"/>
    <w:rsid w:val="000B4A38"/>
    <w:rsid w:val="000C3CCE"/>
    <w:rsid w:val="000D7508"/>
    <w:rsid w:val="000E3BD3"/>
    <w:rsid w:val="000F6300"/>
    <w:rsid w:val="000F6421"/>
    <w:rsid w:val="00100BF6"/>
    <w:rsid w:val="00101680"/>
    <w:rsid w:val="001133B2"/>
    <w:rsid w:val="00114239"/>
    <w:rsid w:val="00120517"/>
    <w:rsid w:val="001264DD"/>
    <w:rsid w:val="001266D9"/>
    <w:rsid w:val="001473A4"/>
    <w:rsid w:val="001739A8"/>
    <w:rsid w:val="00174442"/>
    <w:rsid w:val="00175AED"/>
    <w:rsid w:val="00180820"/>
    <w:rsid w:val="00182B42"/>
    <w:rsid w:val="00183C39"/>
    <w:rsid w:val="00196000"/>
    <w:rsid w:val="001A1763"/>
    <w:rsid w:val="001A5DBB"/>
    <w:rsid w:val="001A6C09"/>
    <w:rsid w:val="001B072F"/>
    <w:rsid w:val="001B0DBF"/>
    <w:rsid w:val="001B124A"/>
    <w:rsid w:val="001B7038"/>
    <w:rsid w:val="001D6FFB"/>
    <w:rsid w:val="001E3F89"/>
    <w:rsid w:val="001E41CB"/>
    <w:rsid w:val="001F4007"/>
    <w:rsid w:val="00205069"/>
    <w:rsid w:val="00205C6E"/>
    <w:rsid w:val="00205DCF"/>
    <w:rsid w:val="0021121A"/>
    <w:rsid w:val="002133F3"/>
    <w:rsid w:val="0021639F"/>
    <w:rsid w:val="00216EC2"/>
    <w:rsid w:val="00223141"/>
    <w:rsid w:val="00226B04"/>
    <w:rsid w:val="0023016E"/>
    <w:rsid w:val="002308AC"/>
    <w:rsid w:val="00242694"/>
    <w:rsid w:val="00257F63"/>
    <w:rsid w:val="00261719"/>
    <w:rsid w:val="00262050"/>
    <w:rsid w:val="0026422D"/>
    <w:rsid w:val="00264A77"/>
    <w:rsid w:val="002679A7"/>
    <w:rsid w:val="00271DB4"/>
    <w:rsid w:val="00281650"/>
    <w:rsid w:val="00291EE9"/>
    <w:rsid w:val="00293777"/>
    <w:rsid w:val="00293CC7"/>
    <w:rsid w:val="002A1CEB"/>
    <w:rsid w:val="002A266A"/>
    <w:rsid w:val="002A727A"/>
    <w:rsid w:val="002B39E3"/>
    <w:rsid w:val="002B64FD"/>
    <w:rsid w:val="002B71AF"/>
    <w:rsid w:val="002C435C"/>
    <w:rsid w:val="002C6083"/>
    <w:rsid w:val="002C7EE9"/>
    <w:rsid w:val="002D24F3"/>
    <w:rsid w:val="002D353D"/>
    <w:rsid w:val="002D3C61"/>
    <w:rsid w:val="002E0271"/>
    <w:rsid w:val="002E0EFE"/>
    <w:rsid w:val="002E39F8"/>
    <w:rsid w:val="002F4E51"/>
    <w:rsid w:val="002F5036"/>
    <w:rsid w:val="003008EF"/>
    <w:rsid w:val="00312B3B"/>
    <w:rsid w:val="003131D5"/>
    <w:rsid w:val="00326A5C"/>
    <w:rsid w:val="00326E85"/>
    <w:rsid w:val="00333B22"/>
    <w:rsid w:val="00343EF5"/>
    <w:rsid w:val="00351539"/>
    <w:rsid w:val="00353DE5"/>
    <w:rsid w:val="00356425"/>
    <w:rsid w:val="003632B3"/>
    <w:rsid w:val="00365DDA"/>
    <w:rsid w:val="0036636F"/>
    <w:rsid w:val="00371BE6"/>
    <w:rsid w:val="003753C0"/>
    <w:rsid w:val="003759E8"/>
    <w:rsid w:val="0037763C"/>
    <w:rsid w:val="00377BD2"/>
    <w:rsid w:val="00383125"/>
    <w:rsid w:val="00384CD7"/>
    <w:rsid w:val="00393652"/>
    <w:rsid w:val="0039515D"/>
    <w:rsid w:val="003B43E2"/>
    <w:rsid w:val="003B4A6B"/>
    <w:rsid w:val="003B5F30"/>
    <w:rsid w:val="003C1429"/>
    <w:rsid w:val="003C19F8"/>
    <w:rsid w:val="003C5858"/>
    <w:rsid w:val="003D0464"/>
    <w:rsid w:val="003D0CE4"/>
    <w:rsid w:val="003D5D86"/>
    <w:rsid w:val="003E028F"/>
    <w:rsid w:val="003E75CC"/>
    <w:rsid w:val="003F205B"/>
    <w:rsid w:val="00402CCE"/>
    <w:rsid w:val="00412811"/>
    <w:rsid w:val="004138A1"/>
    <w:rsid w:val="004148A0"/>
    <w:rsid w:val="004153FF"/>
    <w:rsid w:val="00422125"/>
    <w:rsid w:val="004415F5"/>
    <w:rsid w:val="00441F35"/>
    <w:rsid w:val="00452C04"/>
    <w:rsid w:val="00457852"/>
    <w:rsid w:val="004638A2"/>
    <w:rsid w:val="004660CA"/>
    <w:rsid w:val="00476D58"/>
    <w:rsid w:val="0048201E"/>
    <w:rsid w:val="00487285"/>
    <w:rsid w:val="00487B3E"/>
    <w:rsid w:val="0049208F"/>
    <w:rsid w:val="004C27FD"/>
    <w:rsid w:val="004C3C22"/>
    <w:rsid w:val="004C527D"/>
    <w:rsid w:val="004C6247"/>
    <w:rsid w:val="004D6687"/>
    <w:rsid w:val="004E47A2"/>
    <w:rsid w:val="004F5CC9"/>
    <w:rsid w:val="004F65AA"/>
    <w:rsid w:val="00500011"/>
    <w:rsid w:val="005041E0"/>
    <w:rsid w:val="005121AE"/>
    <w:rsid w:val="005241A5"/>
    <w:rsid w:val="00524AE4"/>
    <w:rsid w:val="00525824"/>
    <w:rsid w:val="00531A87"/>
    <w:rsid w:val="00533F0E"/>
    <w:rsid w:val="0053680C"/>
    <w:rsid w:val="00541A44"/>
    <w:rsid w:val="00545EC5"/>
    <w:rsid w:val="005529CC"/>
    <w:rsid w:val="00565CBF"/>
    <w:rsid w:val="005736F9"/>
    <w:rsid w:val="0057495F"/>
    <w:rsid w:val="0057615F"/>
    <w:rsid w:val="0058228B"/>
    <w:rsid w:val="005953AF"/>
    <w:rsid w:val="00596E3C"/>
    <w:rsid w:val="005A08C6"/>
    <w:rsid w:val="005A4332"/>
    <w:rsid w:val="005B0678"/>
    <w:rsid w:val="005B2C07"/>
    <w:rsid w:val="005B4455"/>
    <w:rsid w:val="005B492D"/>
    <w:rsid w:val="005C2933"/>
    <w:rsid w:val="005D1EDA"/>
    <w:rsid w:val="005D263A"/>
    <w:rsid w:val="005D3218"/>
    <w:rsid w:val="005E4874"/>
    <w:rsid w:val="005E561C"/>
    <w:rsid w:val="005E6738"/>
    <w:rsid w:val="005E6AED"/>
    <w:rsid w:val="005F139C"/>
    <w:rsid w:val="005F218A"/>
    <w:rsid w:val="005F559E"/>
    <w:rsid w:val="006058D7"/>
    <w:rsid w:val="00606B36"/>
    <w:rsid w:val="00614C74"/>
    <w:rsid w:val="006158BE"/>
    <w:rsid w:val="00633F1D"/>
    <w:rsid w:val="00635643"/>
    <w:rsid w:val="006373F2"/>
    <w:rsid w:val="00640C80"/>
    <w:rsid w:val="0064345D"/>
    <w:rsid w:val="0065531B"/>
    <w:rsid w:val="006554B1"/>
    <w:rsid w:val="00656744"/>
    <w:rsid w:val="006638E1"/>
    <w:rsid w:val="0066562C"/>
    <w:rsid w:val="00671349"/>
    <w:rsid w:val="00672064"/>
    <w:rsid w:val="00676063"/>
    <w:rsid w:val="00682D41"/>
    <w:rsid w:val="006A13A2"/>
    <w:rsid w:val="006A2F1B"/>
    <w:rsid w:val="006A5A0C"/>
    <w:rsid w:val="006B4C1A"/>
    <w:rsid w:val="006C3719"/>
    <w:rsid w:val="006C5DD4"/>
    <w:rsid w:val="006D080F"/>
    <w:rsid w:val="006F7843"/>
    <w:rsid w:val="0070343F"/>
    <w:rsid w:val="0070423E"/>
    <w:rsid w:val="00704B78"/>
    <w:rsid w:val="007152AD"/>
    <w:rsid w:val="007261ED"/>
    <w:rsid w:val="00732C98"/>
    <w:rsid w:val="00741FD9"/>
    <w:rsid w:val="007429D0"/>
    <w:rsid w:val="00745AF8"/>
    <w:rsid w:val="007523BD"/>
    <w:rsid w:val="007610D3"/>
    <w:rsid w:val="00762E15"/>
    <w:rsid w:val="00764222"/>
    <w:rsid w:val="007811DF"/>
    <w:rsid w:val="00785B75"/>
    <w:rsid w:val="0079216B"/>
    <w:rsid w:val="0079560A"/>
    <w:rsid w:val="007960EF"/>
    <w:rsid w:val="00796734"/>
    <w:rsid w:val="007968D2"/>
    <w:rsid w:val="007A002E"/>
    <w:rsid w:val="007B77AF"/>
    <w:rsid w:val="007C0D52"/>
    <w:rsid w:val="007C2076"/>
    <w:rsid w:val="007C68FB"/>
    <w:rsid w:val="007D0C40"/>
    <w:rsid w:val="007E1E6B"/>
    <w:rsid w:val="007F3C94"/>
    <w:rsid w:val="007F4A3F"/>
    <w:rsid w:val="007F6C0A"/>
    <w:rsid w:val="007F78B8"/>
    <w:rsid w:val="007F7EB5"/>
    <w:rsid w:val="0080794D"/>
    <w:rsid w:val="00820895"/>
    <w:rsid w:val="00833B75"/>
    <w:rsid w:val="00834DCB"/>
    <w:rsid w:val="00837DBE"/>
    <w:rsid w:val="008416F6"/>
    <w:rsid w:val="00844FF3"/>
    <w:rsid w:val="0084682A"/>
    <w:rsid w:val="00846D5E"/>
    <w:rsid w:val="00852142"/>
    <w:rsid w:val="00872B85"/>
    <w:rsid w:val="00876DB4"/>
    <w:rsid w:val="00892DC9"/>
    <w:rsid w:val="0089377F"/>
    <w:rsid w:val="008A5A67"/>
    <w:rsid w:val="008B4225"/>
    <w:rsid w:val="008B711A"/>
    <w:rsid w:val="008C2700"/>
    <w:rsid w:val="008C34B3"/>
    <w:rsid w:val="008D0D38"/>
    <w:rsid w:val="008D11FD"/>
    <w:rsid w:val="008D5172"/>
    <w:rsid w:val="008D5758"/>
    <w:rsid w:val="008E2E24"/>
    <w:rsid w:val="008E78B1"/>
    <w:rsid w:val="008F1501"/>
    <w:rsid w:val="008F25CF"/>
    <w:rsid w:val="00901259"/>
    <w:rsid w:val="009055E7"/>
    <w:rsid w:val="0090692E"/>
    <w:rsid w:val="009161FC"/>
    <w:rsid w:val="00916C8F"/>
    <w:rsid w:val="00917163"/>
    <w:rsid w:val="00921690"/>
    <w:rsid w:val="00927EC8"/>
    <w:rsid w:val="0093276E"/>
    <w:rsid w:val="009356DD"/>
    <w:rsid w:val="00943EC5"/>
    <w:rsid w:val="009471CB"/>
    <w:rsid w:val="00953FF0"/>
    <w:rsid w:val="0096236C"/>
    <w:rsid w:val="00963E32"/>
    <w:rsid w:val="00966632"/>
    <w:rsid w:val="00970FF9"/>
    <w:rsid w:val="0098261F"/>
    <w:rsid w:val="00986E49"/>
    <w:rsid w:val="00987F2E"/>
    <w:rsid w:val="0099292C"/>
    <w:rsid w:val="009C7F61"/>
    <w:rsid w:val="009D40B3"/>
    <w:rsid w:val="009D6C56"/>
    <w:rsid w:val="009E7E3C"/>
    <w:rsid w:val="00A02E19"/>
    <w:rsid w:val="00A05E87"/>
    <w:rsid w:val="00A10717"/>
    <w:rsid w:val="00A10975"/>
    <w:rsid w:val="00A11F7F"/>
    <w:rsid w:val="00A16EAC"/>
    <w:rsid w:val="00A215B0"/>
    <w:rsid w:val="00A21E9B"/>
    <w:rsid w:val="00A25902"/>
    <w:rsid w:val="00A47D8F"/>
    <w:rsid w:val="00A53A1B"/>
    <w:rsid w:val="00A56CFF"/>
    <w:rsid w:val="00A618A1"/>
    <w:rsid w:val="00A66F97"/>
    <w:rsid w:val="00A704B3"/>
    <w:rsid w:val="00A71CE8"/>
    <w:rsid w:val="00A87A18"/>
    <w:rsid w:val="00A902F8"/>
    <w:rsid w:val="00A905B3"/>
    <w:rsid w:val="00A97572"/>
    <w:rsid w:val="00AA03E9"/>
    <w:rsid w:val="00AA35C6"/>
    <w:rsid w:val="00AA6A74"/>
    <w:rsid w:val="00AB4FDF"/>
    <w:rsid w:val="00AC2277"/>
    <w:rsid w:val="00AC7F45"/>
    <w:rsid w:val="00AD0825"/>
    <w:rsid w:val="00AE5C30"/>
    <w:rsid w:val="00AE7A6B"/>
    <w:rsid w:val="00AF3649"/>
    <w:rsid w:val="00AF54AF"/>
    <w:rsid w:val="00AF5FC6"/>
    <w:rsid w:val="00B00644"/>
    <w:rsid w:val="00B014F2"/>
    <w:rsid w:val="00B03927"/>
    <w:rsid w:val="00B1515D"/>
    <w:rsid w:val="00B234AB"/>
    <w:rsid w:val="00B25C0F"/>
    <w:rsid w:val="00B358CF"/>
    <w:rsid w:val="00B53806"/>
    <w:rsid w:val="00B5492A"/>
    <w:rsid w:val="00B55287"/>
    <w:rsid w:val="00B62A13"/>
    <w:rsid w:val="00B73141"/>
    <w:rsid w:val="00B85184"/>
    <w:rsid w:val="00B94EAE"/>
    <w:rsid w:val="00BA3D19"/>
    <w:rsid w:val="00BB22CF"/>
    <w:rsid w:val="00BB48A2"/>
    <w:rsid w:val="00BB7E4F"/>
    <w:rsid w:val="00BD0E3E"/>
    <w:rsid w:val="00BD6A6E"/>
    <w:rsid w:val="00BE02CA"/>
    <w:rsid w:val="00BE3A48"/>
    <w:rsid w:val="00BE434E"/>
    <w:rsid w:val="00BE4423"/>
    <w:rsid w:val="00BE5645"/>
    <w:rsid w:val="00BF5306"/>
    <w:rsid w:val="00BF7F3D"/>
    <w:rsid w:val="00C0363D"/>
    <w:rsid w:val="00C2244D"/>
    <w:rsid w:val="00C234ED"/>
    <w:rsid w:val="00C3664C"/>
    <w:rsid w:val="00C370ED"/>
    <w:rsid w:val="00C42003"/>
    <w:rsid w:val="00C43D03"/>
    <w:rsid w:val="00C50235"/>
    <w:rsid w:val="00C511B1"/>
    <w:rsid w:val="00C51337"/>
    <w:rsid w:val="00C66741"/>
    <w:rsid w:val="00C67271"/>
    <w:rsid w:val="00C67C02"/>
    <w:rsid w:val="00C9627B"/>
    <w:rsid w:val="00CA231C"/>
    <w:rsid w:val="00CA47EB"/>
    <w:rsid w:val="00CA7C6B"/>
    <w:rsid w:val="00CB25BE"/>
    <w:rsid w:val="00CB74BF"/>
    <w:rsid w:val="00CC53F3"/>
    <w:rsid w:val="00CD3138"/>
    <w:rsid w:val="00CE0B6B"/>
    <w:rsid w:val="00CE1192"/>
    <w:rsid w:val="00CE5998"/>
    <w:rsid w:val="00CF49BC"/>
    <w:rsid w:val="00D0046F"/>
    <w:rsid w:val="00D035B7"/>
    <w:rsid w:val="00D13326"/>
    <w:rsid w:val="00D1617E"/>
    <w:rsid w:val="00D24DEA"/>
    <w:rsid w:val="00D26646"/>
    <w:rsid w:val="00D31F71"/>
    <w:rsid w:val="00D34FC8"/>
    <w:rsid w:val="00D36B83"/>
    <w:rsid w:val="00D4018E"/>
    <w:rsid w:val="00D44193"/>
    <w:rsid w:val="00D4568D"/>
    <w:rsid w:val="00D75DDB"/>
    <w:rsid w:val="00DA2050"/>
    <w:rsid w:val="00DA7EE8"/>
    <w:rsid w:val="00DB06B2"/>
    <w:rsid w:val="00DB1B42"/>
    <w:rsid w:val="00DC166D"/>
    <w:rsid w:val="00DC5873"/>
    <w:rsid w:val="00DD2DF3"/>
    <w:rsid w:val="00DD3E18"/>
    <w:rsid w:val="00DE3958"/>
    <w:rsid w:val="00DE6E82"/>
    <w:rsid w:val="00DF06BA"/>
    <w:rsid w:val="00DF13B5"/>
    <w:rsid w:val="00DF4449"/>
    <w:rsid w:val="00E03AEF"/>
    <w:rsid w:val="00E04654"/>
    <w:rsid w:val="00E1757C"/>
    <w:rsid w:val="00E23236"/>
    <w:rsid w:val="00E44302"/>
    <w:rsid w:val="00E47BCB"/>
    <w:rsid w:val="00E54437"/>
    <w:rsid w:val="00E55B9E"/>
    <w:rsid w:val="00E613AC"/>
    <w:rsid w:val="00E643FF"/>
    <w:rsid w:val="00E65F6A"/>
    <w:rsid w:val="00E7135E"/>
    <w:rsid w:val="00E72183"/>
    <w:rsid w:val="00E87F84"/>
    <w:rsid w:val="00E92489"/>
    <w:rsid w:val="00EC5C38"/>
    <w:rsid w:val="00ED3773"/>
    <w:rsid w:val="00ED3DD3"/>
    <w:rsid w:val="00EF148F"/>
    <w:rsid w:val="00EF3B1E"/>
    <w:rsid w:val="00EF458A"/>
    <w:rsid w:val="00EF4716"/>
    <w:rsid w:val="00F00266"/>
    <w:rsid w:val="00F05413"/>
    <w:rsid w:val="00F117D9"/>
    <w:rsid w:val="00F30FDE"/>
    <w:rsid w:val="00F42FF6"/>
    <w:rsid w:val="00F43DD0"/>
    <w:rsid w:val="00F4747A"/>
    <w:rsid w:val="00F57444"/>
    <w:rsid w:val="00F6215E"/>
    <w:rsid w:val="00F70853"/>
    <w:rsid w:val="00F70985"/>
    <w:rsid w:val="00F71142"/>
    <w:rsid w:val="00F71298"/>
    <w:rsid w:val="00F83285"/>
    <w:rsid w:val="00F8364E"/>
    <w:rsid w:val="00F92CBF"/>
    <w:rsid w:val="00F96DA4"/>
    <w:rsid w:val="00FC030A"/>
    <w:rsid w:val="00FC32D4"/>
    <w:rsid w:val="00FD4006"/>
    <w:rsid w:val="00FE1CCB"/>
    <w:rsid w:val="00FE1F1F"/>
    <w:rsid w:val="00FE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C667"/>
  <w15:docId w15:val="{68792362-8C4C-40FF-A646-4DE67430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16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072F"/>
    <w:pPr>
      <w:ind w:left="720"/>
      <w:contextualSpacing/>
    </w:pPr>
  </w:style>
  <w:style w:type="character" w:customStyle="1" w:styleId="CharStyle3Exact">
    <w:name w:val="Char Style 3 Exact"/>
    <w:basedOn w:val="Domylnaczcionkaakapitu"/>
    <w:link w:val="Style2"/>
    <w:uiPriority w:val="99"/>
    <w:rsid w:val="001B072F"/>
    <w:rPr>
      <w:sz w:val="13"/>
      <w:szCs w:val="13"/>
      <w:shd w:val="clear" w:color="auto" w:fill="FFFFFF"/>
    </w:rPr>
  </w:style>
  <w:style w:type="character" w:customStyle="1" w:styleId="CharStyle11">
    <w:name w:val="Char Style 11"/>
    <w:basedOn w:val="Domylnaczcionkaakapitu"/>
    <w:link w:val="Style10"/>
    <w:uiPriority w:val="99"/>
    <w:rsid w:val="001B072F"/>
    <w:rPr>
      <w:sz w:val="14"/>
      <w:szCs w:val="14"/>
      <w:shd w:val="clear" w:color="auto" w:fill="FFFFFF"/>
    </w:rPr>
  </w:style>
  <w:style w:type="character" w:customStyle="1" w:styleId="CharStyle13">
    <w:name w:val="Char Style 13"/>
    <w:basedOn w:val="Domylnaczcionkaakapitu"/>
    <w:link w:val="Style12"/>
    <w:uiPriority w:val="99"/>
    <w:rsid w:val="001B072F"/>
    <w:rPr>
      <w:b/>
      <w:bCs/>
      <w:sz w:val="14"/>
      <w:szCs w:val="14"/>
      <w:shd w:val="clear" w:color="auto" w:fill="FFFFFF"/>
    </w:rPr>
  </w:style>
  <w:style w:type="character" w:customStyle="1" w:styleId="CharStyle14">
    <w:name w:val="Char Style 14"/>
    <w:basedOn w:val="CharStyle13"/>
    <w:uiPriority w:val="99"/>
    <w:rsid w:val="001B072F"/>
    <w:rPr>
      <w:b/>
      <w:bCs/>
      <w:spacing w:val="40"/>
      <w:sz w:val="14"/>
      <w:szCs w:val="14"/>
      <w:shd w:val="clear" w:color="auto" w:fill="FFFFFF"/>
    </w:rPr>
  </w:style>
  <w:style w:type="paragraph" w:customStyle="1" w:styleId="Style2">
    <w:name w:val="Style 2"/>
    <w:basedOn w:val="Normalny"/>
    <w:link w:val="CharStyle3Exact"/>
    <w:uiPriority w:val="99"/>
    <w:rsid w:val="001B072F"/>
    <w:pPr>
      <w:widowControl w:val="0"/>
      <w:shd w:val="clear" w:color="auto" w:fill="FFFFFF"/>
      <w:spacing w:after="0" w:line="240" w:lineRule="atLeast"/>
    </w:pPr>
    <w:rPr>
      <w:sz w:val="13"/>
      <w:szCs w:val="13"/>
    </w:rPr>
  </w:style>
  <w:style w:type="paragraph" w:customStyle="1" w:styleId="Style10">
    <w:name w:val="Style 10"/>
    <w:basedOn w:val="Normalny"/>
    <w:link w:val="CharStyle11"/>
    <w:uiPriority w:val="99"/>
    <w:rsid w:val="001B072F"/>
    <w:pPr>
      <w:widowControl w:val="0"/>
      <w:shd w:val="clear" w:color="auto" w:fill="FFFFFF"/>
      <w:spacing w:before="180" w:after="360" w:line="240" w:lineRule="atLeast"/>
      <w:ind w:hanging="180"/>
      <w:jc w:val="both"/>
    </w:pPr>
    <w:rPr>
      <w:sz w:val="14"/>
      <w:szCs w:val="14"/>
    </w:rPr>
  </w:style>
  <w:style w:type="paragraph" w:customStyle="1" w:styleId="Style12">
    <w:name w:val="Style 12"/>
    <w:basedOn w:val="Normalny"/>
    <w:link w:val="CharStyle13"/>
    <w:uiPriority w:val="99"/>
    <w:rsid w:val="001B072F"/>
    <w:pPr>
      <w:widowControl w:val="0"/>
      <w:shd w:val="clear" w:color="auto" w:fill="FFFFFF"/>
      <w:spacing w:before="360" w:after="0" w:line="168" w:lineRule="exact"/>
      <w:ind w:hanging="180"/>
      <w:jc w:val="center"/>
    </w:pPr>
    <w:rPr>
      <w:b/>
      <w:bCs/>
      <w:sz w:val="14"/>
      <w:szCs w:val="14"/>
    </w:rPr>
  </w:style>
  <w:style w:type="paragraph" w:styleId="Tekstdymka">
    <w:name w:val="Balloon Text"/>
    <w:basedOn w:val="Normalny"/>
    <w:link w:val="TekstdymkaZnak"/>
    <w:uiPriority w:val="99"/>
    <w:semiHidden/>
    <w:unhideWhenUsed/>
    <w:rsid w:val="001B07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072F"/>
    <w:rPr>
      <w:rFonts w:ascii="Tahoma" w:hAnsi="Tahoma" w:cs="Tahoma"/>
      <w:sz w:val="16"/>
      <w:szCs w:val="16"/>
    </w:rPr>
  </w:style>
  <w:style w:type="paragraph" w:styleId="NormalnyWeb">
    <w:name w:val="Normal (Web)"/>
    <w:basedOn w:val="Normalny"/>
    <w:uiPriority w:val="99"/>
    <w:semiHidden/>
    <w:unhideWhenUsed/>
    <w:rsid w:val="005736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736F9"/>
    <w:rPr>
      <w:b/>
      <w:bCs/>
    </w:rPr>
  </w:style>
  <w:style w:type="character" w:customStyle="1" w:styleId="CharStyle44">
    <w:name w:val="Char Style 44"/>
    <w:basedOn w:val="Domylnaczcionkaakapitu"/>
    <w:link w:val="Style43"/>
    <w:uiPriority w:val="99"/>
    <w:rsid w:val="00073CE1"/>
    <w:rPr>
      <w:rFonts w:ascii="Courier New" w:hAnsi="Courier New" w:cs="Courier New"/>
      <w:i/>
      <w:iCs/>
      <w:sz w:val="18"/>
      <w:szCs w:val="18"/>
      <w:shd w:val="clear" w:color="auto" w:fill="FFFFFF"/>
    </w:rPr>
  </w:style>
  <w:style w:type="paragraph" w:customStyle="1" w:styleId="Style43">
    <w:name w:val="Style 43"/>
    <w:basedOn w:val="Normalny"/>
    <w:link w:val="CharStyle44"/>
    <w:uiPriority w:val="99"/>
    <w:rsid w:val="00073CE1"/>
    <w:pPr>
      <w:widowControl w:val="0"/>
      <w:shd w:val="clear" w:color="auto" w:fill="FFFFFF"/>
      <w:spacing w:after="2100" w:line="206" w:lineRule="exact"/>
      <w:jc w:val="both"/>
    </w:pPr>
    <w:rPr>
      <w:rFonts w:ascii="Courier New" w:hAnsi="Courier New" w:cs="Courier New"/>
      <w:i/>
      <w:iCs/>
      <w:sz w:val="18"/>
      <w:szCs w:val="18"/>
    </w:rPr>
  </w:style>
  <w:style w:type="paragraph" w:styleId="Nagwek">
    <w:name w:val="header"/>
    <w:basedOn w:val="Normalny"/>
    <w:link w:val="NagwekZnak"/>
    <w:uiPriority w:val="99"/>
    <w:semiHidden/>
    <w:unhideWhenUsed/>
    <w:rsid w:val="003D0CE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D0CE4"/>
  </w:style>
  <w:style w:type="paragraph" w:styleId="Stopka">
    <w:name w:val="footer"/>
    <w:basedOn w:val="Normalny"/>
    <w:link w:val="StopkaZnak"/>
    <w:uiPriority w:val="99"/>
    <w:unhideWhenUsed/>
    <w:rsid w:val="003D0C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CE4"/>
  </w:style>
  <w:style w:type="paragraph" w:styleId="Tekstpodstawowy">
    <w:name w:val="Body Text"/>
    <w:basedOn w:val="Normalny"/>
    <w:link w:val="TekstpodstawowyZnak"/>
    <w:rsid w:val="005E6738"/>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5E6738"/>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5E6738"/>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5E6738"/>
    <w:rPr>
      <w:rFonts w:ascii="Times New Roman" w:eastAsia="Times New Roman" w:hAnsi="Times New Roman" w:cs="Times New Roman"/>
      <w:sz w:val="24"/>
      <w:szCs w:val="20"/>
      <w:lang w:eastAsia="pl-PL"/>
    </w:rPr>
  </w:style>
  <w:style w:type="character" w:customStyle="1" w:styleId="CharStyle3">
    <w:name w:val="Char Style 3"/>
    <w:basedOn w:val="Domylnaczcionkaakapitu"/>
    <w:uiPriority w:val="99"/>
    <w:rsid w:val="0039515D"/>
    <w:rPr>
      <w:sz w:val="23"/>
      <w:szCs w:val="23"/>
      <w:u w:val="none"/>
    </w:rPr>
  </w:style>
  <w:style w:type="character" w:customStyle="1" w:styleId="alb">
    <w:name w:val="a_lb"/>
    <w:basedOn w:val="Domylnaczcionkaakapitu"/>
    <w:rsid w:val="00E47BCB"/>
  </w:style>
  <w:style w:type="character" w:styleId="Hipercze">
    <w:name w:val="Hyperlink"/>
    <w:basedOn w:val="Domylnaczcionkaakapitu"/>
    <w:uiPriority w:val="99"/>
    <w:unhideWhenUsed/>
    <w:rsid w:val="008B711A"/>
    <w:rPr>
      <w:color w:val="0000FF"/>
      <w:u w:val="single"/>
    </w:rPr>
  </w:style>
  <w:style w:type="paragraph" w:customStyle="1" w:styleId="Default">
    <w:name w:val="Default"/>
    <w:rsid w:val="00487B3E"/>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161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61FC"/>
    <w:rPr>
      <w:sz w:val="20"/>
      <w:szCs w:val="20"/>
    </w:rPr>
  </w:style>
  <w:style w:type="character" w:styleId="Odwoanieprzypisukocowego">
    <w:name w:val="endnote reference"/>
    <w:basedOn w:val="Domylnaczcionkaakapitu"/>
    <w:uiPriority w:val="99"/>
    <w:semiHidden/>
    <w:unhideWhenUsed/>
    <w:rsid w:val="009161FC"/>
    <w:rPr>
      <w:vertAlign w:val="superscript"/>
    </w:rPr>
  </w:style>
  <w:style w:type="character" w:styleId="Nierozpoznanawzmianka">
    <w:name w:val="Unresolved Mention"/>
    <w:basedOn w:val="Domylnaczcionkaakapitu"/>
    <w:uiPriority w:val="99"/>
    <w:semiHidden/>
    <w:unhideWhenUsed/>
    <w:rsid w:val="005C2933"/>
    <w:rPr>
      <w:color w:val="605E5C"/>
      <w:shd w:val="clear" w:color="auto" w:fill="E1DFDD"/>
    </w:rPr>
  </w:style>
  <w:style w:type="paragraph" w:customStyle="1" w:styleId="Standard">
    <w:name w:val="Standard"/>
    <w:rsid w:val="00441F35"/>
    <w:pPr>
      <w:suppressAutoHyphens/>
      <w:autoSpaceDN w:val="0"/>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9780">
      <w:bodyDiv w:val="1"/>
      <w:marLeft w:val="0"/>
      <w:marRight w:val="0"/>
      <w:marTop w:val="0"/>
      <w:marBottom w:val="0"/>
      <w:divBdr>
        <w:top w:val="none" w:sz="0" w:space="0" w:color="auto"/>
        <w:left w:val="none" w:sz="0" w:space="0" w:color="auto"/>
        <w:bottom w:val="none" w:sz="0" w:space="0" w:color="auto"/>
        <w:right w:val="none" w:sz="0" w:space="0" w:color="auto"/>
      </w:divBdr>
    </w:div>
    <w:div w:id="738482426">
      <w:bodyDiv w:val="1"/>
      <w:marLeft w:val="0"/>
      <w:marRight w:val="0"/>
      <w:marTop w:val="0"/>
      <w:marBottom w:val="0"/>
      <w:divBdr>
        <w:top w:val="none" w:sz="0" w:space="0" w:color="auto"/>
        <w:left w:val="none" w:sz="0" w:space="0" w:color="auto"/>
        <w:bottom w:val="none" w:sz="0" w:space="0" w:color="auto"/>
        <w:right w:val="none" w:sz="0" w:space="0" w:color="auto"/>
      </w:divBdr>
    </w:div>
    <w:div w:id="755203024">
      <w:bodyDiv w:val="1"/>
      <w:marLeft w:val="0"/>
      <w:marRight w:val="0"/>
      <w:marTop w:val="0"/>
      <w:marBottom w:val="0"/>
      <w:divBdr>
        <w:top w:val="none" w:sz="0" w:space="0" w:color="auto"/>
        <w:left w:val="none" w:sz="0" w:space="0" w:color="auto"/>
        <w:bottom w:val="none" w:sz="0" w:space="0" w:color="auto"/>
        <w:right w:val="none" w:sz="0" w:space="0" w:color="auto"/>
      </w:divBdr>
    </w:div>
    <w:div w:id="932665296">
      <w:bodyDiv w:val="1"/>
      <w:marLeft w:val="0"/>
      <w:marRight w:val="0"/>
      <w:marTop w:val="0"/>
      <w:marBottom w:val="0"/>
      <w:divBdr>
        <w:top w:val="none" w:sz="0" w:space="0" w:color="auto"/>
        <w:left w:val="none" w:sz="0" w:space="0" w:color="auto"/>
        <w:bottom w:val="none" w:sz="0" w:space="0" w:color="auto"/>
        <w:right w:val="none" w:sz="0" w:space="0" w:color="auto"/>
      </w:divBdr>
    </w:div>
    <w:div w:id="1401321535">
      <w:bodyDiv w:val="1"/>
      <w:marLeft w:val="0"/>
      <w:marRight w:val="0"/>
      <w:marTop w:val="0"/>
      <w:marBottom w:val="0"/>
      <w:divBdr>
        <w:top w:val="none" w:sz="0" w:space="0" w:color="auto"/>
        <w:left w:val="none" w:sz="0" w:space="0" w:color="auto"/>
        <w:bottom w:val="none" w:sz="0" w:space="0" w:color="auto"/>
        <w:right w:val="none" w:sz="0" w:space="0" w:color="auto"/>
      </w:divBdr>
      <w:divsChild>
        <w:div w:id="85423378">
          <w:marLeft w:val="0"/>
          <w:marRight w:val="0"/>
          <w:marTop w:val="0"/>
          <w:marBottom w:val="0"/>
          <w:divBdr>
            <w:top w:val="none" w:sz="0" w:space="0" w:color="auto"/>
            <w:left w:val="none" w:sz="0" w:space="0" w:color="auto"/>
            <w:bottom w:val="none" w:sz="0" w:space="0" w:color="auto"/>
            <w:right w:val="none" w:sz="0" w:space="0" w:color="auto"/>
          </w:divBdr>
        </w:div>
        <w:div w:id="242227865">
          <w:marLeft w:val="0"/>
          <w:marRight w:val="0"/>
          <w:marTop w:val="0"/>
          <w:marBottom w:val="0"/>
          <w:divBdr>
            <w:top w:val="none" w:sz="0" w:space="0" w:color="auto"/>
            <w:left w:val="none" w:sz="0" w:space="0" w:color="auto"/>
            <w:bottom w:val="none" w:sz="0" w:space="0" w:color="auto"/>
            <w:right w:val="none" w:sz="0" w:space="0" w:color="auto"/>
          </w:divBdr>
        </w:div>
        <w:div w:id="292373578">
          <w:marLeft w:val="0"/>
          <w:marRight w:val="0"/>
          <w:marTop w:val="0"/>
          <w:marBottom w:val="0"/>
          <w:divBdr>
            <w:top w:val="none" w:sz="0" w:space="0" w:color="auto"/>
            <w:left w:val="none" w:sz="0" w:space="0" w:color="auto"/>
            <w:bottom w:val="none" w:sz="0" w:space="0" w:color="auto"/>
            <w:right w:val="none" w:sz="0" w:space="0" w:color="auto"/>
          </w:divBdr>
        </w:div>
        <w:div w:id="382218989">
          <w:marLeft w:val="0"/>
          <w:marRight w:val="0"/>
          <w:marTop w:val="0"/>
          <w:marBottom w:val="0"/>
          <w:divBdr>
            <w:top w:val="none" w:sz="0" w:space="0" w:color="auto"/>
            <w:left w:val="none" w:sz="0" w:space="0" w:color="auto"/>
            <w:bottom w:val="none" w:sz="0" w:space="0" w:color="auto"/>
            <w:right w:val="none" w:sz="0" w:space="0" w:color="auto"/>
          </w:divBdr>
        </w:div>
        <w:div w:id="420566645">
          <w:marLeft w:val="0"/>
          <w:marRight w:val="0"/>
          <w:marTop w:val="0"/>
          <w:marBottom w:val="0"/>
          <w:divBdr>
            <w:top w:val="none" w:sz="0" w:space="0" w:color="auto"/>
            <w:left w:val="none" w:sz="0" w:space="0" w:color="auto"/>
            <w:bottom w:val="none" w:sz="0" w:space="0" w:color="auto"/>
            <w:right w:val="none" w:sz="0" w:space="0" w:color="auto"/>
          </w:divBdr>
        </w:div>
        <w:div w:id="634680264">
          <w:marLeft w:val="0"/>
          <w:marRight w:val="0"/>
          <w:marTop w:val="0"/>
          <w:marBottom w:val="0"/>
          <w:divBdr>
            <w:top w:val="none" w:sz="0" w:space="0" w:color="auto"/>
            <w:left w:val="none" w:sz="0" w:space="0" w:color="auto"/>
            <w:bottom w:val="none" w:sz="0" w:space="0" w:color="auto"/>
            <w:right w:val="none" w:sz="0" w:space="0" w:color="auto"/>
          </w:divBdr>
        </w:div>
        <w:div w:id="734739125">
          <w:marLeft w:val="0"/>
          <w:marRight w:val="0"/>
          <w:marTop w:val="0"/>
          <w:marBottom w:val="0"/>
          <w:divBdr>
            <w:top w:val="none" w:sz="0" w:space="0" w:color="auto"/>
            <w:left w:val="none" w:sz="0" w:space="0" w:color="auto"/>
            <w:bottom w:val="none" w:sz="0" w:space="0" w:color="auto"/>
            <w:right w:val="none" w:sz="0" w:space="0" w:color="auto"/>
          </w:divBdr>
        </w:div>
        <w:div w:id="738870879">
          <w:marLeft w:val="0"/>
          <w:marRight w:val="0"/>
          <w:marTop w:val="0"/>
          <w:marBottom w:val="0"/>
          <w:divBdr>
            <w:top w:val="none" w:sz="0" w:space="0" w:color="auto"/>
            <w:left w:val="none" w:sz="0" w:space="0" w:color="auto"/>
            <w:bottom w:val="none" w:sz="0" w:space="0" w:color="auto"/>
            <w:right w:val="none" w:sz="0" w:space="0" w:color="auto"/>
          </w:divBdr>
        </w:div>
        <w:div w:id="785540485">
          <w:marLeft w:val="0"/>
          <w:marRight w:val="0"/>
          <w:marTop w:val="0"/>
          <w:marBottom w:val="0"/>
          <w:divBdr>
            <w:top w:val="none" w:sz="0" w:space="0" w:color="auto"/>
            <w:left w:val="none" w:sz="0" w:space="0" w:color="auto"/>
            <w:bottom w:val="none" w:sz="0" w:space="0" w:color="auto"/>
            <w:right w:val="none" w:sz="0" w:space="0" w:color="auto"/>
          </w:divBdr>
        </w:div>
        <w:div w:id="824131433">
          <w:marLeft w:val="0"/>
          <w:marRight w:val="0"/>
          <w:marTop w:val="0"/>
          <w:marBottom w:val="0"/>
          <w:divBdr>
            <w:top w:val="none" w:sz="0" w:space="0" w:color="auto"/>
            <w:left w:val="none" w:sz="0" w:space="0" w:color="auto"/>
            <w:bottom w:val="none" w:sz="0" w:space="0" w:color="auto"/>
            <w:right w:val="none" w:sz="0" w:space="0" w:color="auto"/>
          </w:divBdr>
        </w:div>
        <w:div w:id="842284859">
          <w:marLeft w:val="0"/>
          <w:marRight w:val="0"/>
          <w:marTop w:val="0"/>
          <w:marBottom w:val="0"/>
          <w:divBdr>
            <w:top w:val="none" w:sz="0" w:space="0" w:color="auto"/>
            <w:left w:val="none" w:sz="0" w:space="0" w:color="auto"/>
            <w:bottom w:val="none" w:sz="0" w:space="0" w:color="auto"/>
            <w:right w:val="none" w:sz="0" w:space="0" w:color="auto"/>
          </w:divBdr>
        </w:div>
        <w:div w:id="898709642">
          <w:marLeft w:val="0"/>
          <w:marRight w:val="0"/>
          <w:marTop w:val="0"/>
          <w:marBottom w:val="0"/>
          <w:divBdr>
            <w:top w:val="none" w:sz="0" w:space="0" w:color="auto"/>
            <w:left w:val="none" w:sz="0" w:space="0" w:color="auto"/>
            <w:bottom w:val="none" w:sz="0" w:space="0" w:color="auto"/>
            <w:right w:val="none" w:sz="0" w:space="0" w:color="auto"/>
          </w:divBdr>
        </w:div>
        <w:div w:id="957839395">
          <w:marLeft w:val="0"/>
          <w:marRight w:val="0"/>
          <w:marTop w:val="0"/>
          <w:marBottom w:val="0"/>
          <w:divBdr>
            <w:top w:val="none" w:sz="0" w:space="0" w:color="auto"/>
            <w:left w:val="none" w:sz="0" w:space="0" w:color="auto"/>
            <w:bottom w:val="none" w:sz="0" w:space="0" w:color="auto"/>
            <w:right w:val="none" w:sz="0" w:space="0" w:color="auto"/>
          </w:divBdr>
        </w:div>
        <w:div w:id="1043217201">
          <w:marLeft w:val="0"/>
          <w:marRight w:val="0"/>
          <w:marTop w:val="0"/>
          <w:marBottom w:val="0"/>
          <w:divBdr>
            <w:top w:val="none" w:sz="0" w:space="0" w:color="auto"/>
            <w:left w:val="none" w:sz="0" w:space="0" w:color="auto"/>
            <w:bottom w:val="none" w:sz="0" w:space="0" w:color="auto"/>
            <w:right w:val="none" w:sz="0" w:space="0" w:color="auto"/>
          </w:divBdr>
        </w:div>
        <w:div w:id="1128858954">
          <w:marLeft w:val="0"/>
          <w:marRight w:val="0"/>
          <w:marTop w:val="0"/>
          <w:marBottom w:val="0"/>
          <w:divBdr>
            <w:top w:val="none" w:sz="0" w:space="0" w:color="auto"/>
            <w:left w:val="none" w:sz="0" w:space="0" w:color="auto"/>
            <w:bottom w:val="none" w:sz="0" w:space="0" w:color="auto"/>
            <w:right w:val="none" w:sz="0" w:space="0" w:color="auto"/>
          </w:divBdr>
        </w:div>
        <w:div w:id="1135877037">
          <w:marLeft w:val="0"/>
          <w:marRight w:val="0"/>
          <w:marTop w:val="0"/>
          <w:marBottom w:val="0"/>
          <w:divBdr>
            <w:top w:val="none" w:sz="0" w:space="0" w:color="auto"/>
            <w:left w:val="none" w:sz="0" w:space="0" w:color="auto"/>
            <w:bottom w:val="none" w:sz="0" w:space="0" w:color="auto"/>
            <w:right w:val="none" w:sz="0" w:space="0" w:color="auto"/>
          </w:divBdr>
        </w:div>
        <w:div w:id="1273707748">
          <w:marLeft w:val="0"/>
          <w:marRight w:val="0"/>
          <w:marTop w:val="0"/>
          <w:marBottom w:val="0"/>
          <w:divBdr>
            <w:top w:val="none" w:sz="0" w:space="0" w:color="auto"/>
            <w:left w:val="none" w:sz="0" w:space="0" w:color="auto"/>
            <w:bottom w:val="none" w:sz="0" w:space="0" w:color="auto"/>
            <w:right w:val="none" w:sz="0" w:space="0" w:color="auto"/>
          </w:divBdr>
        </w:div>
        <w:div w:id="1312176491">
          <w:marLeft w:val="0"/>
          <w:marRight w:val="0"/>
          <w:marTop w:val="0"/>
          <w:marBottom w:val="0"/>
          <w:divBdr>
            <w:top w:val="none" w:sz="0" w:space="0" w:color="auto"/>
            <w:left w:val="none" w:sz="0" w:space="0" w:color="auto"/>
            <w:bottom w:val="none" w:sz="0" w:space="0" w:color="auto"/>
            <w:right w:val="none" w:sz="0" w:space="0" w:color="auto"/>
          </w:divBdr>
        </w:div>
        <w:div w:id="1332372869">
          <w:marLeft w:val="0"/>
          <w:marRight w:val="0"/>
          <w:marTop w:val="0"/>
          <w:marBottom w:val="0"/>
          <w:divBdr>
            <w:top w:val="none" w:sz="0" w:space="0" w:color="auto"/>
            <w:left w:val="none" w:sz="0" w:space="0" w:color="auto"/>
            <w:bottom w:val="none" w:sz="0" w:space="0" w:color="auto"/>
            <w:right w:val="none" w:sz="0" w:space="0" w:color="auto"/>
          </w:divBdr>
        </w:div>
        <w:div w:id="1339037071">
          <w:marLeft w:val="0"/>
          <w:marRight w:val="0"/>
          <w:marTop w:val="0"/>
          <w:marBottom w:val="0"/>
          <w:divBdr>
            <w:top w:val="none" w:sz="0" w:space="0" w:color="auto"/>
            <w:left w:val="none" w:sz="0" w:space="0" w:color="auto"/>
            <w:bottom w:val="none" w:sz="0" w:space="0" w:color="auto"/>
            <w:right w:val="none" w:sz="0" w:space="0" w:color="auto"/>
          </w:divBdr>
        </w:div>
        <w:div w:id="1344942551">
          <w:marLeft w:val="0"/>
          <w:marRight w:val="0"/>
          <w:marTop w:val="0"/>
          <w:marBottom w:val="0"/>
          <w:divBdr>
            <w:top w:val="none" w:sz="0" w:space="0" w:color="auto"/>
            <w:left w:val="none" w:sz="0" w:space="0" w:color="auto"/>
            <w:bottom w:val="none" w:sz="0" w:space="0" w:color="auto"/>
            <w:right w:val="none" w:sz="0" w:space="0" w:color="auto"/>
          </w:divBdr>
        </w:div>
        <w:div w:id="1366833440">
          <w:marLeft w:val="0"/>
          <w:marRight w:val="0"/>
          <w:marTop w:val="0"/>
          <w:marBottom w:val="0"/>
          <w:divBdr>
            <w:top w:val="none" w:sz="0" w:space="0" w:color="auto"/>
            <w:left w:val="none" w:sz="0" w:space="0" w:color="auto"/>
            <w:bottom w:val="none" w:sz="0" w:space="0" w:color="auto"/>
            <w:right w:val="none" w:sz="0" w:space="0" w:color="auto"/>
          </w:divBdr>
        </w:div>
        <w:div w:id="1430464314">
          <w:marLeft w:val="0"/>
          <w:marRight w:val="0"/>
          <w:marTop w:val="0"/>
          <w:marBottom w:val="0"/>
          <w:divBdr>
            <w:top w:val="none" w:sz="0" w:space="0" w:color="auto"/>
            <w:left w:val="none" w:sz="0" w:space="0" w:color="auto"/>
            <w:bottom w:val="none" w:sz="0" w:space="0" w:color="auto"/>
            <w:right w:val="none" w:sz="0" w:space="0" w:color="auto"/>
          </w:divBdr>
        </w:div>
        <w:div w:id="1535801623">
          <w:marLeft w:val="0"/>
          <w:marRight w:val="0"/>
          <w:marTop w:val="0"/>
          <w:marBottom w:val="0"/>
          <w:divBdr>
            <w:top w:val="none" w:sz="0" w:space="0" w:color="auto"/>
            <w:left w:val="none" w:sz="0" w:space="0" w:color="auto"/>
            <w:bottom w:val="none" w:sz="0" w:space="0" w:color="auto"/>
            <w:right w:val="none" w:sz="0" w:space="0" w:color="auto"/>
          </w:divBdr>
        </w:div>
        <w:div w:id="1594316645">
          <w:marLeft w:val="0"/>
          <w:marRight w:val="0"/>
          <w:marTop w:val="0"/>
          <w:marBottom w:val="0"/>
          <w:divBdr>
            <w:top w:val="none" w:sz="0" w:space="0" w:color="auto"/>
            <w:left w:val="none" w:sz="0" w:space="0" w:color="auto"/>
            <w:bottom w:val="none" w:sz="0" w:space="0" w:color="auto"/>
            <w:right w:val="none" w:sz="0" w:space="0" w:color="auto"/>
          </w:divBdr>
        </w:div>
        <w:div w:id="1676153415">
          <w:marLeft w:val="0"/>
          <w:marRight w:val="0"/>
          <w:marTop w:val="0"/>
          <w:marBottom w:val="0"/>
          <w:divBdr>
            <w:top w:val="none" w:sz="0" w:space="0" w:color="auto"/>
            <w:left w:val="none" w:sz="0" w:space="0" w:color="auto"/>
            <w:bottom w:val="none" w:sz="0" w:space="0" w:color="auto"/>
            <w:right w:val="none" w:sz="0" w:space="0" w:color="auto"/>
          </w:divBdr>
        </w:div>
        <w:div w:id="1687514738">
          <w:marLeft w:val="0"/>
          <w:marRight w:val="0"/>
          <w:marTop w:val="0"/>
          <w:marBottom w:val="0"/>
          <w:divBdr>
            <w:top w:val="none" w:sz="0" w:space="0" w:color="auto"/>
            <w:left w:val="none" w:sz="0" w:space="0" w:color="auto"/>
            <w:bottom w:val="none" w:sz="0" w:space="0" w:color="auto"/>
            <w:right w:val="none" w:sz="0" w:space="0" w:color="auto"/>
          </w:divBdr>
        </w:div>
        <w:div w:id="1688404423">
          <w:marLeft w:val="0"/>
          <w:marRight w:val="0"/>
          <w:marTop w:val="0"/>
          <w:marBottom w:val="0"/>
          <w:divBdr>
            <w:top w:val="none" w:sz="0" w:space="0" w:color="auto"/>
            <w:left w:val="none" w:sz="0" w:space="0" w:color="auto"/>
            <w:bottom w:val="none" w:sz="0" w:space="0" w:color="auto"/>
            <w:right w:val="none" w:sz="0" w:space="0" w:color="auto"/>
          </w:divBdr>
        </w:div>
        <w:div w:id="1726100265">
          <w:marLeft w:val="0"/>
          <w:marRight w:val="0"/>
          <w:marTop w:val="0"/>
          <w:marBottom w:val="0"/>
          <w:divBdr>
            <w:top w:val="none" w:sz="0" w:space="0" w:color="auto"/>
            <w:left w:val="none" w:sz="0" w:space="0" w:color="auto"/>
            <w:bottom w:val="none" w:sz="0" w:space="0" w:color="auto"/>
            <w:right w:val="none" w:sz="0" w:space="0" w:color="auto"/>
          </w:divBdr>
        </w:div>
        <w:div w:id="1772704556">
          <w:marLeft w:val="0"/>
          <w:marRight w:val="0"/>
          <w:marTop w:val="0"/>
          <w:marBottom w:val="0"/>
          <w:divBdr>
            <w:top w:val="none" w:sz="0" w:space="0" w:color="auto"/>
            <w:left w:val="none" w:sz="0" w:space="0" w:color="auto"/>
            <w:bottom w:val="none" w:sz="0" w:space="0" w:color="auto"/>
            <w:right w:val="none" w:sz="0" w:space="0" w:color="auto"/>
          </w:divBdr>
        </w:div>
        <w:div w:id="1788161709">
          <w:marLeft w:val="0"/>
          <w:marRight w:val="0"/>
          <w:marTop w:val="0"/>
          <w:marBottom w:val="0"/>
          <w:divBdr>
            <w:top w:val="none" w:sz="0" w:space="0" w:color="auto"/>
            <w:left w:val="none" w:sz="0" w:space="0" w:color="auto"/>
            <w:bottom w:val="none" w:sz="0" w:space="0" w:color="auto"/>
            <w:right w:val="none" w:sz="0" w:space="0" w:color="auto"/>
          </w:divBdr>
        </w:div>
        <w:div w:id="1924601873">
          <w:marLeft w:val="0"/>
          <w:marRight w:val="0"/>
          <w:marTop w:val="0"/>
          <w:marBottom w:val="0"/>
          <w:divBdr>
            <w:top w:val="none" w:sz="0" w:space="0" w:color="auto"/>
            <w:left w:val="none" w:sz="0" w:space="0" w:color="auto"/>
            <w:bottom w:val="none" w:sz="0" w:space="0" w:color="auto"/>
            <w:right w:val="none" w:sz="0" w:space="0" w:color="auto"/>
          </w:divBdr>
        </w:div>
        <w:div w:id="2131170093">
          <w:marLeft w:val="0"/>
          <w:marRight w:val="0"/>
          <w:marTop w:val="0"/>
          <w:marBottom w:val="0"/>
          <w:divBdr>
            <w:top w:val="none" w:sz="0" w:space="0" w:color="auto"/>
            <w:left w:val="none" w:sz="0" w:space="0" w:color="auto"/>
            <w:bottom w:val="none" w:sz="0" w:space="0" w:color="auto"/>
            <w:right w:val="none" w:sz="0" w:space="0" w:color="auto"/>
          </w:divBdr>
        </w:div>
      </w:divsChild>
    </w:div>
    <w:div w:id="1730030575">
      <w:bodyDiv w:val="1"/>
      <w:marLeft w:val="0"/>
      <w:marRight w:val="0"/>
      <w:marTop w:val="0"/>
      <w:marBottom w:val="0"/>
      <w:divBdr>
        <w:top w:val="none" w:sz="0" w:space="0" w:color="auto"/>
        <w:left w:val="none" w:sz="0" w:space="0" w:color="auto"/>
        <w:bottom w:val="none" w:sz="0" w:space="0" w:color="auto"/>
        <w:right w:val="none" w:sz="0" w:space="0" w:color="auto"/>
      </w:divBdr>
      <w:divsChild>
        <w:div w:id="1199539">
          <w:marLeft w:val="0"/>
          <w:marRight w:val="0"/>
          <w:marTop w:val="0"/>
          <w:marBottom w:val="0"/>
          <w:divBdr>
            <w:top w:val="none" w:sz="0" w:space="0" w:color="auto"/>
            <w:left w:val="none" w:sz="0" w:space="0" w:color="auto"/>
            <w:bottom w:val="none" w:sz="0" w:space="0" w:color="auto"/>
            <w:right w:val="none" w:sz="0" w:space="0" w:color="auto"/>
          </w:divBdr>
        </w:div>
        <w:div w:id="38894707">
          <w:marLeft w:val="0"/>
          <w:marRight w:val="0"/>
          <w:marTop w:val="0"/>
          <w:marBottom w:val="0"/>
          <w:divBdr>
            <w:top w:val="none" w:sz="0" w:space="0" w:color="auto"/>
            <w:left w:val="none" w:sz="0" w:space="0" w:color="auto"/>
            <w:bottom w:val="none" w:sz="0" w:space="0" w:color="auto"/>
            <w:right w:val="none" w:sz="0" w:space="0" w:color="auto"/>
          </w:divBdr>
        </w:div>
        <w:div w:id="44523590">
          <w:marLeft w:val="0"/>
          <w:marRight w:val="0"/>
          <w:marTop w:val="0"/>
          <w:marBottom w:val="0"/>
          <w:divBdr>
            <w:top w:val="none" w:sz="0" w:space="0" w:color="auto"/>
            <w:left w:val="none" w:sz="0" w:space="0" w:color="auto"/>
            <w:bottom w:val="none" w:sz="0" w:space="0" w:color="auto"/>
            <w:right w:val="none" w:sz="0" w:space="0" w:color="auto"/>
          </w:divBdr>
        </w:div>
        <w:div w:id="64912827">
          <w:marLeft w:val="0"/>
          <w:marRight w:val="0"/>
          <w:marTop w:val="0"/>
          <w:marBottom w:val="0"/>
          <w:divBdr>
            <w:top w:val="none" w:sz="0" w:space="0" w:color="auto"/>
            <w:left w:val="none" w:sz="0" w:space="0" w:color="auto"/>
            <w:bottom w:val="none" w:sz="0" w:space="0" w:color="auto"/>
            <w:right w:val="none" w:sz="0" w:space="0" w:color="auto"/>
          </w:divBdr>
        </w:div>
        <w:div w:id="133178178">
          <w:marLeft w:val="0"/>
          <w:marRight w:val="0"/>
          <w:marTop w:val="0"/>
          <w:marBottom w:val="0"/>
          <w:divBdr>
            <w:top w:val="none" w:sz="0" w:space="0" w:color="auto"/>
            <w:left w:val="none" w:sz="0" w:space="0" w:color="auto"/>
            <w:bottom w:val="none" w:sz="0" w:space="0" w:color="auto"/>
            <w:right w:val="none" w:sz="0" w:space="0" w:color="auto"/>
          </w:divBdr>
        </w:div>
        <w:div w:id="155807700">
          <w:marLeft w:val="0"/>
          <w:marRight w:val="0"/>
          <w:marTop w:val="0"/>
          <w:marBottom w:val="0"/>
          <w:divBdr>
            <w:top w:val="none" w:sz="0" w:space="0" w:color="auto"/>
            <w:left w:val="none" w:sz="0" w:space="0" w:color="auto"/>
            <w:bottom w:val="none" w:sz="0" w:space="0" w:color="auto"/>
            <w:right w:val="none" w:sz="0" w:space="0" w:color="auto"/>
          </w:divBdr>
        </w:div>
        <w:div w:id="169224321">
          <w:marLeft w:val="0"/>
          <w:marRight w:val="0"/>
          <w:marTop w:val="0"/>
          <w:marBottom w:val="0"/>
          <w:divBdr>
            <w:top w:val="none" w:sz="0" w:space="0" w:color="auto"/>
            <w:left w:val="none" w:sz="0" w:space="0" w:color="auto"/>
            <w:bottom w:val="none" w:sz="0" w:space="0" w:color="auto"/>
            <w:right w:val="none" w:sz="0" w:space="0" w:color="auto"/>
          </w:divBdr>
        </w:div>
        <w:div w:id="197358062">
          <w:marLeft w:val="0"/>
          <w:marRight w:val="0"/>
          <w:marTop w:val="0"/>
          <w:marBottom w:val="0"/>
          <w:divBdr>
            <w:top w:val="none" w:sz="0" w:space="0" w:color="auto"/>
            <w:left w:val="none" w:sz="0" w:space="0" w:color="auto"/>
            <w:bottom w:val="none" w:sz="0" w:space="0" w:color="auto"/>
            <w:right w:val="none" w:sz="0" w:space="0" w:color="auto"/>
          </w:divBdr>
        </w:div>
        <w:div w:id="216356319">
          <w:marLeft w:val="0"/>
          <w:marRight w:val="0"/>
          <w:marTop w:val="0"/>
          <w:marBottom w:val="0"/>
          <w:divBdr>
            <w:top w:val="none" w:sz="0" w:space="0" w:color="auto"/>
            <w:left w:val="none" w:sz="0" w:space="0" w:color="auto"/>
            <w:bottom w:val="none" w:sz="0" w:space="0" w:color="auto"/>
            <w:right w:val="none" w:sz="0" w:space="0" w:color="auto"/>
          </w:divBdr>
        </w:div>
        <w:div w:id="240022124">
          <w:marLeft w:val="0"/>
          <w:marRight w:val="0"/>
          <w:marTop w:val="0"/>
          <w:marBottom w:val="0"/>
          <w:divBdr>
            <w:top w:val="none" w:sz="0" w:space="0" w:color="auto"/>
            <w:left w:val="none" w:sz="0" w:space="0" w:color="auto"/>
            <w:bottom w:val="none" w:sz="0" w:space="0" w:color="auto"/>
            <w:right w:val="none" w:sz="0" w:space="0" w:color="auto"/>
          </w:divBdr>
        </w:div>
        <w:div w:id="250819274">
          <w:marLeft w:val="0"/>
          <w:marRight w:val="0"/>
          <w:marTop w:val="0"/>
          <w:marBottom w:val="0"/>
          <w:divBdr>
            <w:top w:val="none" w:sz="0" w:space="0" w:color="auto"/>
            <w:left w:val="none" w:sz="0" w:space="0" w:color="auto"/>
            <w:bottom w:val="none" w:sz="0" w:space="0" w:color="auto"/>
            <w:right w:val="none" w:sz="0" w:space="0" w:color="auto"/>
          </w:divBdr>
        </w:div>
        <w:div w:id="250940220">
          <w:marLeft w:val="0"/>
          <w:marRight w:val="0"/>
          <w:marTop w:val="0"/>
          <w:marBottom w:val="0"/>
          <w:divBdr>
            <w:top w:val="none" w:sz="0" w:space="0" w:color="auto"/>
            <w:left w:val="none" w:sz="0" w:space="0" w:color="auto"/>
            <w:bottom w:val="none" w:sz="0" w:space="0" w:color="auto"/>
            <w:right w:val="none" w:sz="0" w:space="0" w:color="auto"/>
          </w:divBdr>
        </w:div>
        <w:div w:id="262348366">
          <w:marLeft w:val="0"/>
          <w:marRight w:val="0"/>
          <w:marTop w:val="0"/>
          <w:marBottom w:val="0"/>
          <w:divBdr>
            <w:top w:val="none" w:sz="0" w:space="0" w:color="auto"/>
            <w:left w:val="none" w:sz="0" w:space="0" w:color="auto"/>
            <w:bottom w:val="none" w:sz="0" w:space="0" w:color="auto"/>
            <w:right w:val="none" w:sz="0" w:space="0" w:color="auto"/>
          </w:divBdr>
        </w:div>
        <w:div w:id="273052855">
          <w:marLeft w:val="0"/>
          <w:marRight w:val="0"/>
          <w:marTop w:val="0"/>
          <w:marBottom w:val="0"/>
          <w:divBdr>
            <w:top w:val="none" w:sz="0" w:space="0" w:color="auto"/>
            <w:left w:val="none" w:sz="0" w:space="0" w:color="auto"/>
            <w:bottom w:val="none" w:sz="0" w:space="0" w:color="auto"/>
            <w:right w:val="none" w:sz="0" w:space="0" w:color="auto"/>
          </w:divBdr>
        </w:div>
        <w:div w:id="275718176">
          <w:marLeft w:val="0"/>
          <w:marRight w:val="0"/>
          <w:marTop w:val="0"/>
          <w:marBottom w:val="0"/>
          <w:divBdr>
            <w:top w:val="none" w:sz="0" w:space="0" w:color="auto"/>
            <w:left w:val="none" w:sz="0" w:space="0" w:color="auto"/>
            <w:bottom w:val="none" w:sz="0" w:space="0" w:color="auto"/>
            <w:right w:val="none" w:sz="0" w:space="0" w:color="auto"/>
          </w:divBdr>
        </w:div>
        <w:div w:id="291448777">
          <w:marLeft w:val="0"/>
          <w:marRight w:val="0"/>
          <w:marTop w:val="0"/>
          <w:marBottom w:val="0"/>
          <w:divBdr>
            <w:top w:val="none" w:sz="0" w:space="0" w:color="auto"/>
            <w:left w:val="none" w:sz="0" w:space="0" w:color="auto"/>
            <w:bottom w:val="none" w:sz="0" w:space="0" w:color="auto"/>
            <w:right w:val="none" w:sz="0" w:space="0" w:color="auto"/>
          </w:divBdr>
        </w:div>
        <w:div w:id="325667976">
          <w:marLeft w:val="0"/>
          <w:marRight w:val="0"/>
          <w:marTop w:val="0"/>
          <w:marBottom w:val="0"/>
          <w:divBdr>
            <w:top w:val="none" w:sz="0" w:space="0" w:color="auto"/>
            <w:left w:val="none" w:sz="0" w:space="0" w:color="auto"/>
            <w:bottom w:val="none" w:sz="0" w:space="0" w:color="auto"/>
            <w:right w:val="none" w:sz="0" w:space="0" w:color="auto"/>
          </w:divBdr>
        </w:div>
        <w:div w:id="384573353">
          <w:marLeft w:val="0"/>
          <w:marRight w:val="0"/>
          <w:marTop w:val="0"/>
          <w:marBottom w:val="0"/>
          <w:divBdr>
            <w:top w:val="none" w:sz="0" w:space="0" w:color="auto"/>
            <w:left w:val="none" w:sz="0" w:space="0" w:color="auto"/>
            <w:bottom w:val="none" w:sz="0" w:space="0" w:color="auto"/>
            <w:right w:val="none" w:sz="0" w:space="0" w:color="auto"/>
          </w:divBdr>
        </w:div>
        <w:div w:id="387997310">
          <w:marLeft w:val="0"/>
          <w:marRight w:val="0"/>
          <w:marTop w:val="0"/>
          <w:marBottom w:val="0"/>
          <w:divBdr>
            <w:top w:val="none" w:sz="0" w:space="0" w:color="auto"/>
            <w:left w:val="none" w:sz="0" w:space="0" w:color="auto"/>
            <w:bottom w:val="none" w:sz="0" w:space="0" w:color="auto"/>
            <w:right w:val="none" w:sz="0" w:space="0" w:color="auto"/>
          </w:divBdr>
        </w:div>
        <w:div w:id="414667522">
          <w:marLeft w:val="0"/>
          <w:marRight w:val="0"/>
          <w:marTop w:val="0"/>
          <w:marBottom w:val="0"/>
          <w:divBdr>
            <w:top w:val="none" w:sz="0" w:space="0" w:color="auto"/>
            <w:left w:val="none" w:sz="0" w:space="0" w:color="auto"/>
            <w:bottom w:val="none" w:sz="0" w:space="0" w:color="auto"/>
            <w:right w:val="none" w:sz="0" w:space="0" w:color="auto"/>
          </w:divBdr>
        </w:div>
        <w:div w:id="437721268">
          <w:marLeft w:val="0"/>
          <w:marRight w:val="0"/>
          <w:marTop w:val="0"/>
          <w:marBottom w:val="0"/>
          <w:divBdr>
            <w:top w:val="none" w:sz="0" w:space="0" w:color="auto"/>
            <w:left w:val="none" w:sz="0" w:space="0" w:color="auto"/>
            <w:bottom w:val="none" w:sz="0" w:space="0" w:color="auto"/>
            <w:right w:val="none" w:sz="0" w:space="0" w:color="auto"/>
          </w:divBdr>
        </w:div>
        <w:div w:id="457798704">
          <w:marLeft w:val="0"/>
          <w:marRight w:val="0"/>
          <w:marTop w:val="0"/>
          <w:marBottom w:val="0"/>
          <w:divBdr>
            <w:top w:val="none" w:sz="0" w:space="0" w:color="auto"/>
            <w:left w:val="none" w:sz="0" w:space="0" w:color="auto"/>
            <w:bottom w:val="none" w:sz="0" w:space="0" w:color="auto"/>
            <w:right w:val="none" w:sz="0" w:space="0" w:color="auto"/>
          </w:divBdr>
        </w:div>
        <w:div w:id="472261463">
          <w:marLeft w:val="0"/>
          <w:marRight w:val="0"/>
          <w:marTop w:val="0"/>
          <w:marBottom w:val="0"/>
          <w:divBdr>
            <w:top w:val="none" w:sz="0" w:space="0" w:color="auto"/>
            <w:left w:val="none" w:sz="0" w:space="0" w:color="auto"/>
            <w:bottom w:val="none" w:sz="0" w:space="0" w:color="auto"/>
            <w:right w:val="none" w:sz="0" w:space="0" w:color="auto"/>
          </w:divBdr>
        </w:div>
        <w:div w:id="479350437">
          <w:marLeft w:val="0"/>
          <w:marRight w:val="0"/>
          <w:marTop w:val="0"/>
          <w:marBottom w:val="0"/>
          <w:divBdr>
            <w:top w:val="none" w:sz="0" w:space="0" w:color="auto"/>
            <w:left w:val="none" w:sz="0" w:space="0" w:color="auto"/>
            <w:bottom w:val="none" w:sz="0" w:space="0" w:color="auto"/>
            <w:right w:val="none" w:sz="0" w:space="0" w:color="auto"/>
          </w:divBdr>
        </w:div>
        <w:div w:id="487870466">
          <w:marLeft w:val="0"/>
          <w:marRight w:val="0"/>
          <w:marTop w:val="0"/>
          <w:marBottom w:val="0"/>
          <w:divBdr>
            <w:top w:val="none" w:sz="0" w:space="0" w:color="auto"/>
            <w:left w:val="none" w:sz="0" w:space="0" w:color="auto"/>
            <w:bottom w:val="none" w:sz="0" w:space="0" w:color="auto"/>
            <w:right w:val="none" w:sz="0" w:space="0" w:color="auto"/>
          </w:divBdr>
        </w:div>
        <w:div w:id="525948672">
          <w:marLeft w:val="0"/>
          <w:marRight w:val="0"/>
          <w:marTop w:val="0"/>
          <w:marBottom w:val="0"/>
          <w:divBdr>
            <w:top w:val="none" w:sz="0" w:space="0" w:color="auto"/>
            <w:left w:val="none" w:sz="0" w:space="0" w:color="auto"/>
            <w:bottom w:val="none" w:sz="0" w:space="0" w:color="auto"/>
            <w:right w:val="none" w:sz="0" w:space="0" w:color="auto"/>
          </w:divBdr>
        </w:div>
        <w:div w:id="530804798">
          <w:marLeft w:val="0"/>
          <w:marRight w:val="0"/>
          <w:marTop w:val="0"/>
          <w:marBottom w:val="0"/>
          <w:divBdr>
            <w:top w:val="none" w:sz="0" w:space="0" w:color="auto"/>
            <w:left w:val="none" w:sz="0" w:space="0" w:color="auto"/>
            <w:bottom w:val="none" w:sz="0" w:space="0" w:color="auto"/>
            <w:right w:val="none" w:sz="0" w:space="0" w:color="auto"/>
          </w:divBdr>
        </w:div>
        <w:div w:id="537669145">
          <w:marLeft w:val="0"/>
          <w:marRight w:val="0"/>
          <w:marTop w:val="0"/>
          <w:marBottom w:val="0"/>
          <w:divBdr>
            <w:top w:val="none" w:sz="0" w:space="0" w:color="auto"/>
            <w:left w:val="none" w:sz="0" w:space="0" w:color="auto"/>
            <w:bottom w:val="none" w:sz="0" w:space="0" w:color="auto"/>
            <w:right w:val="none" w:sz="0" w:space="0" w:color="auto"/>
          </w:divBdr>
        </w:div>
        <w:div w:id="570892669">
          <w:marLeft w:val="0"/>
          <w:marRight w:val="0"/>
          <w:marTop w:val="0"/>
          <w:marBottom w:val="0"/>
          <w:divBdr>
            <w:top w:val="none" w:sz="0" w:space="0" w:color="auto"/>
            <w:left w:val="none" w:sz="0" w:space="0" w:color="auto"/>
            <w:bottom w:val="none" w:sz="0" w:space="0" w:color="auto"/>
            <w:right w:val="none" w:sz="0" w:space="0" w:color="auto"/>
          </w:divBdr>
        </w:div>
        <w:div w:id="582297118">
          <w:marLeft w:val="0"/>
          <w:marRight w:val="0"/>
          <w:marTop w:val="0"/>
          <w:marBottom w:val="0"/>
          <w:divBdr>
            <w:top w:val="none" w:sz="0" w:space="0" w:color="auto"/>
            <w:left w:val="none" w:sz="0" w:space="0" w:color="auto"/>
            <w:bottom w:val="none" w:sz="0" w:space="0" w:color="auto"/>
            <w:right w:val="none" w:sz="0" w:space="0" w:color="auto"/>
          </w:divBdr>
        </w:div>
        <w:div w:id="582299518">
          <w:marLeft w:val="0"/>
          <w:marRight w:val="0"/>
          <w:marTop w:val="0"/>
          <w:marBottom w:val="0"/>
          <w:divBdr>
            <w:top w:val="none" w:sz="0" w:space="0" w:color="auto"/>
            <w:left w:val="none" w:sz="0" w:space="0" w:color="auto"/>
            <w:bottom w:val="none" w:sz="0" w:space="0" w:color="auto"/>
            <w:right w:val="none" w:sz="0" w:space="0" w:color="auto"/>
          </w:divBdr>
        </w:div>
        <w:div w:id="601692058">
          <w:marLeft w:val="0"/>
          <w:marRight w:val="0"/>
          <w:marTop w:val="0"/>
          <w:marBottom w:val="0"/>
          <w:divBdr>
            <w:top w:val="none" w:sz="0" w:space="0" w:color="auto"/>
            <w:left w:val="none" w:sz="0" w:space="0" w:color="auto"/>
            <w:bottom w:val="none" w:sz="0" w:space="0" w:color="auto"/>
            <w:right w:val="none" w:sz="0" w:space="0" w:color="auto"/>
          </w:divBdr>
        </w:div>
        <w:div w:id="620649823">
          <w:marLeft w:val="0"/>
          <w:marRight w:val="0"/>
          <w:marTop w:val="0"/>
          <w:marBottom w:val="0"/>
          <w:divBdr>
            <w:top w:val="none" w:sz="0" w:space="0" w:color="auto"/>
            <w:left w:val="none" w:sz="0" w:space="0" w:color="auto"/>
            <w:bottom w:val="none" w:sz="0" w:space="0" w:color="auto"/>
            <w:right w:val="none" w:sz="0" w:space="0" w:color="auto"/>
          </w:divBdr>
        </w:div>
        <w:div w:id="649556017">
          <w:marLeft w:val="0"/>
          <w:marRight w:val="0"/>
          <w:marTop w:val="0"/>
          <w:marBottom w:val="0"/>
          <w:divBdr>
            <w:top w:val="none" w:sz="0" w:space="0" w:color="auto"/>
            <w:left w:val="none" w:sz="0" w:space="0" w:color="auto"/>
            <w:bottom w:val="none" w:sz="0" w:space="0" w:color="auto"/>
            <w:right w:val="none" w:sz="0" w:space="0" w:color="auto"/>
          </w:divBdr>
        </w:div>
        <w:div w:id="655184766">
          <w:marLeft w:val="0"/>
          <w:marRight w:val="0"/>
          <w:marTop w:val="0"/>
          <w:marBottom w:val="0"/>
          <w:divBdr>
            <w:top w:val="none" w:sz="0" w:space="0" w:color="auto"/>
            <w:left w:val="none" w:sz="0" w:space="0" w:color="auto"/>
            <w:bottom w:val="none" w:sz="0" w:space="0" w:color="auto"/>
            <w:right w:val="none" w:sz="0" w:space="0" w:color="auto"/>
          </w:divBdr>
        </w:div>
        <w:div w:id="664819452">
          <w:marLeft w:val="0"/>
          <w:marRight w:val="0"/>
          <w:marTop w:val="0"/>
          <w:marBottom w:val="0"/>
          <w:divBdr>
            <w:top w:val="none" w:sz="0" w:space="0" w:color="auto"/>
            <w:left w:val="none" w:sz="0" w:space="0" w:color="auto"/>
            <w:bottom w:val="none" w:sz="0" w:space="0" w:color="auto"/>
            <w:right w:val="none" w:sz="0" w:space="0" w:color="auto"/>
          </w:divBdr>
        </w:div>
        <w:div w:id="697775768">
          <w:marLeft w:val="0"/>
          <w:marRight w:val="0"/>
          <w:marTop w:val="0"/>
          <w:marBottom w:val="0"/>
          <w:divBdr>
            <w:top w:val="none" w:sz="0" w:space="0" w:color="auto"/>
            <w:left w:val="none" w:sz="0" w:space="0" w:color="auto"/>
            <w:bottom w:val="none" w:sz="0" w:space="0" w:color="auto"/>
            <w:right w:val="none" w:sz="0" w:space="0" w:color="auto"/>
          </w:divBdr>
        </w:div>
        <w:div w:id="726340223">
          <w:marLeft w:val="0"/>
          <w:marRight w:val="0"/>
          <w:marTop w:val="0"/>
          <w:marBottom w:val="0"/>
          <w:divBdr>
            <w:top w:val="none" w:sz="0" w:space="0" w:color="auto"/>
            <w:left w:val="none" w:sz="0" w:space="0" w:color="auto"/>
            <w:bottom w:val="none" w:sz="0" w:space="0" w:color="auto"/>
            <w:right w:val="none" w:sz="0" w:space="0" w:color="auto"/>
          </w:divBdr>
        </w:div>
        <w:div w:id="760759529">
          <w:marLeft w:val="0"/>
          <w:marRight w:val="0"/>
          <w:marTop w:val="0"/>
          <w:marBottom w:val="0"/>
          <w:divBdr>
            <w:top w:val="none" w:sz="0" w:space="0" w:color="auto"/>
            <w:left w:val="none" w:sz="0" w:space="0" w:color="auto"/>
            <w:bottom w:val="none" w:sz="0" w:space="0" w:color="auto"/>
            <w:right w:val="none" w:sz="0" w:space="0" w:color="auto"/>
          </w:divBdr>
        </w:div>
        <w:div w:id="791630656">
          <w:marLeft w:val="0"/>
          <w:marRight w:val="0"/>
          <w:marTop w:val="0"/>
          <w:marBottom w:val="0"/>
          <w:divBdr>
            <w:top w:val="none" w:sz="0" w:space="0" w:color="auto"/>
            <w:left w:val="none" w:sz="0" w:space="0" w:color="auto"/>
            <w:bottom w:val="none" w:sz="0" w:space="0" w:color="auto"/>
            <w:right w:val="none" w:sz="0" w:space="0" w:color="auto"/>
          </w:divBdr>
        </w:div>
        <w:div w:id="822817218">
          <w:marLeft w:val="0"/>
          <w:marRight w:val="0"/>
          <w:marTop w:val="0"/>
          <w:marBottom w:val="0"/>
          <w:divBdr>
            <w:top w:val="none" w:sz="0" w:space="0" w:color="auto"/>
            <w:left w:val="none" w:sz="0" w:space="0" w:color="auto"/>
            <w:bottom w:val="none" w:sz="0" w:space="0" w:color="auto"/>
            <w:right w:val="none" w:sz="0" w:space="0" w:color="auto"/>
          </w:divBdr>
        </w:div>
        <w:div w:id="826242866">
          <w:marLeft w:val="0"/>
          <w:marRight w:val="0"/>
          <w:marTop w:val="0"/>
          <w:marBottom w:val="0"/>
          <w:divBdr>
            <w:top w:val="none" w:sz="0" w:space="0" w:color="auto"/>
            <w:left w:val="none" w:sz="0" w:space="0" w:color="auto"/>
            <w:bottom w:val="none" w:sz="0" w:space="0" w:color="auto"/>
            <w:right w:val="none" w:sz="0" w:space="0" w:color="auto"/>
          </w:divBdr>
        </w:div>
        <w:div w:id="849027266">
          <w:marLeft w:val="0"/>
          <w:marRight w:val="0"/>
          <w:marTop w:val="0"/>
          <w:marBottom w:val="0"/>
          <w:divBdr>
            <w:top w:val="none" w:sz="0" w:space="0" w:color="auto"/>
            <w:left w:val="none" w:sz="0" w:space="0" w:color="auto"/>
            <w:bottom w:val="none" w:sz="0" w:space="0" w:color="auto"/>
            <w:right w:val="none" w:sz="0" w:space="0" w:color="auto"/>
          </w:divBdr>
        </w:div>
        <w:div w:id="860899372">
          <w:marLeft w:val="0"/>
          <w:marRight w:val="0"/>
          <w:marTop w:val="0"/>
          <w:marBottom w:val="0"/>
          <w:divBdr>
            <w:top w:val="none" w:sz="0" w:space="0" w:color="auto"/>
            <w:left w:val="none" w:sz="0" w:space="0" w:color="auto"/>
            <w:bottom w:val="none" w:sz="0" w:space="0" w:color="auto"/>
            <w:right w:val="none" w:sz="0" w:space="0" w:color="auto"/>
          </w:divBdr>
        </w:div>
        <w:div w:id="934362889">
          <w:marLeft w:val="0"/>
          <w:marRight w:val="0"/>
          <w:marTop w:val="0"/>
          <w:marBottom w:val="0"/>
          <w:divBdr>
            <w:top w:val="none" w:sz="0" w:space="0" w:color="auto"/>
            <w:left w:val="none" w:sz="0" w:space="0" w:color="auto"/>
            <w:bottom w:val="none" w:sz="0" w:space="0" w:color="auto"/>
            <w:right w:val="none" w:sz="0" w:space="0" w:color="auto"/>
          </w:divBdr>
        </w:div>
        <w:div w:id="958070910">
          <w:marLeft w:val="0"/>
          <w:marRight w:val="0"/>
          <w:marTop w:val="0"/>
          <w:marBottom w:val="0"/>
          <w:divBdr>
            <w:top w:val="none" w:sz="0" w:space="0" w:color="auto"/>
            <w:left w:val="none" w:sz="0" w:space="0" w:color="auto"/>
            <w:bottom w:val="none" w:sz="0" w:space="0" w:color="auto"/>
            <w:right w:val="none" w:sz="0" w:space="0" w:color="auto"/>
          </w:divBdr>
        </w:div>
        <w:div w:id="1005327861">
          <w:marLeft w:val="0"/>
          <w:marRight w:val="0"/>
          <w:marTop w:val="0"/>
          <w:marBottom w:val="0"/>
          <w:divBdr>
            <w:top w:val="none" w:sz="0" w:space="0" w:color="auto"/>
            <w:left w:val="none" w:sz="0" w:space="0" w:color="auto"/>
            <w:bottom w:val="none" w:sz="0" w:space="0" w:color="auto"/>
            <w:right w:val="none" w:sz="0" w:space="0" w:color="auto"/>
          </w:divBdr>
        </w:div>
        <w:div w:id="1008411293">
          <w:marLeft w:val="0"/>
          <w:marRight w:val="0"/>
          <w:marTop w:val="0"/>
          <w:marBottom w:val="0"/>
          <w:divBdr>
            <w:top w:val="none" w:sz="0" w:space="0" w:color="auto"/>
            <w:left w:val="none" w:sz="0" w:space="0" w:color="auto"/>
            <w:bottom w:val="none" w:sz="0" w:space="0" w:color="auto"/>
            <w:right w:val="none" w:sz="0" w:space="0" w:color="auto"/>
          </w:divBdr>
        </w:div>
        <w:div w:id="1042705836">
          <w:marLeft w:val="0"/>
          <w:marRight w:val="0"/>
          <w:marTop w:val="0"/>
          <w:marBottom w:val="0"/>
          <w:divBdr>
            <w:top w:val="none" w:sz="0" w:space="0" w:color="auto"/>
            <w:left w:val="none" w:sz="0" w:space="0" w:color="auto"/>
            <w:bottom w:val="none" w:sz="0" w:space="0" w:color="auto"/>
            <w:right w:val="none" w:sz="0" w:space="0" w:color="auto"/>
          </w:divBdr>
        </w:div>
        <w:div w:id="1059591125">
          <w:marLeft w:val="0"/>
          <w:marRight w:val="0"/>
          <w:marTop w:val="0"/>
          <w:marBottom w:val="0"/>
          <w:divBdr>
            <w:top w:val="none" w:sz="0" w:space="0" w:color="auto"/>
            <w:left w:val="none" w:sz="0" w:space="0" w:color="auto"/>
            <w:bottom w:val="none" w:sz="0" w:space="0" w:color="auto"/>
            <w:right w:val="none" w:sz="0" w:space="0" w:color="auto"/>
          </w:divBdr>
        </w:div>
        <w:div w:id="1074013209">
          <w:marLeft w:val="0"/>
          <w:marRight w:val="0"/>
          <w:marTop w:val="0"/>
          <w:marBottom w:val="0"/>
          <w:divBdr>
            <w:top w:val="none" w:sz="0" w:space="0" w:color="auto"/>
            <w:left w:val="none" w:sz="0" w:space="0" w:color="auto"/>
            <w:bottom w:val="none" w:sz="0" w:space="0" w:color="auto"/>
            <w:right w:val="none" w:sz="0" w:space="0" w:color="auto"/>
          </w:divBdr>
        </w:div>
        <w:div w:id="1075011248">
          <w:marLeft w:val="0"/>
          <w:marRight w:val="0"/>
          <w:marTop w:val="0"/>
          <w:marBottom w:val="0"/>
          <w:divBdr>
            <w:top w:val="none" w:sz="0" w:space="0" w:color="auto"/>
            <w:left w:val="none" w:sz="0" w:space="0" w:color="auto"/>
            <w:bottom w:val="none" w:sz="0" w:space="0" w:color="auto"/>
            <w:right w:val="none" w:sz="0" w:space="0" w:color="auto"/>
          </w:divBdr>
        </w:div>
        <w:div w:id="1124809560">
          <w:marLeft w:val="0"/>
          <w:marRight w:val="0"/>
          <w:marTop w:val="0"/>
          <w:marBottom w:val="0"/>
          <w:divBdr>
            <w:top w:val="none" w:sz="0" w:space="0" w:color="auto"/>
            <w:left w:val="none" w:sz="0" w:space="0" w:color="auto"/>
            <w:bottom w:val="none" w:sz="0" w:space="0" w:color="auto"/>
            <w:right w:val="none" w:sz="0" w:space="0" w:color="auto"/>
          </w:divBdr>
        </w:div>
        <w:div w:id="1133132330">
          <w:marLeft w:val="0"/>
          <w:marRight w:val="0"/>
          <w:marTop w:val="0"/>
          <w:marBottom w:val="0"/>
          <w:divBdr>
            <w:top w:val="none" w:sz="0" w:space="0" w:color="auto"/>
            <w:left w:val="none" w:sz="0" w:space="0" w:color="auto"/>
            <w:bottom w:val="none" w:sz="0" w:space="0" w:color="auto"/>
            <w:right w:val="none" w:sz="0" w:space="0" w:color="auto"/>
          </w:divBdr>
        </w:div>
        <w:div w:id="1144740747">
          <w:marLeft w:val="0"/>
          <w:marRight w:val="0"/>
          <w:marTop w:val="0"/>
          <w:marBottom w:val="0"/>
          <w:divBdr>
            <w:top w:val="none" w:sz="0" w:space="0" w:color="auto"/>
            <w:left w:val="none" w:sz="0" w:space="0" w:color="auto"/>
            <w:bottom w:val="none" w:sz="0" w:space="0" w:color="auto"/>
            <w:right w:val="none" w:sz="0" w:space="0" w:color="auto"/>
          </w:divBdr>
        </w:div>
        <w:div w:id="1174612833">
          <w:marLeft w:val="0"/>
          <w:marRight w:val="0"/>
          <w:marTop w:val="0"/>
          <w:marBottom w:val="0"/>
          <w:divBdr>
            <w:top w:val="none" w:sz="0" w:space="0" w:color="auto"/>
            <w:left w:val="none" w:sz="0" w:space="0" w:color="auto"/>
            <w:bottom w:val="none" w:sz="0" w:space="0" w:color="auto"/>
            <w:right w:val="none" w:sz="0" w:space="0" w:color="auto"/>
          </w:divBdr>
        </w:div>
        <w:div w:id="1177038834">
          <w:marLeft w:val="0"/>
          <w:marRight w:val="0"/>
          <w:marTop w:val="0"/>
          <w:marBottom w:val="0"/>
          <w:divBdr>
            <w:top w:val="none" w:sz="0" w:space="0" w:color="auto"/>
            <w:left w:val="none" w:sz="0" w:space="0" w:color="auto"/>
            <w:bottom w:val="none" w:sz="0" w:space="0" w:color="auto"/>
            <w:right w:val="none" w:sz="0" w:space="0" w:color="auto"/>
          </w:divBdr>
        </w:div>
        <w:div w:id="1193809735">
          <w:marLeft w:val="0"/>
          <w:marRight w:val="0"/>
          <w:marTop w:val="0"/>
          <w:marBottom w:val="0"/>
          <w:divBdr>
            <w:top w:val="none" w:sz="0" w:space="0" w:color="auto"/>
            <w:left w:val="none" w:sz="0" w:space="0" w:color="auto"/>
            <w:bottom w:val="none" w:sz="0" w:space="0" w:color="auto"/>
            <w:right w:val="none" w:sz="0" w:space="0" w:color="auto"/>
          </w:divBdr>
        </w:div>
        <w:div w:id="1204056288">
          <w:marLeft w:val="0"/>
          <w:marRight w:val="0"/>
          <w:marTop w:val="0"/>
          <w:marBottom w:val="0"/>
          <w:divBdr>
            <w:top w:val="none" w:sz="0" w:space="0" w:color="auto"/>
            <w:left w:val="none" w:sz="0" w:space="0" w:color="auto"/>
            <w:bottom w:val="none" w:sz="0" w:space="0" w:color="auto"/>
            <w:right w:val="none" w:sz="0" w:space="0" w:color="auto"/>
          </w:divBdr>
        </w:div>
        <w:div w:id="1210921007">
          <w:marLeft w:val="0"/>
          <w:marRight w:val="0"/>
          <w:marTop w:val="0"/>
          <w:marBottom w:val="0"/>
          <w:divBdr>
            <w:top w:val="none" w:sz="0" w:space="0" w:color="auto"/>
            <w:left w:val="none" w:sz="0" w:space="0" w:color="auto"/>
            <w:bottom w:val="none" w:sz="0" w:space="0" w:color="auto"/>
            <w:right w:val="none" w:sz="0" w:space="0" w:color="auto"/>
          </w:divBdr>
        </w:div>
        <w:div w:id="1265267002">
          <w:marLeft w:val="0"/>
          <w:marRight w:val="0"/>
          <w:marTop w:val="0"/>
          <w:marBottom w:val="0"/>
          <w:divBdr>
            <w:top w:val="none" w:sz="0" w:space="0" w:color="auto"/>
            <w:left w:val="none" w:sz="0" w:space="0" w:color="auto"/>
            <w:bottom w:val="none" w:sz="0" w:space="0" w:color="auto"/>
            <w:right w:val="none" w:sz="0" w:space="0" w:color="auto"/>
          </w:divBdr>
        </w:div>
        <w:div w:id="1319919420">
          <w:marLeft w:val="0"/>
          <w:marRight w:val="0"/>
          <w:marTop w:val="0"/>
          <w:marBottom w:val="0"/>
          <w:divBdr>
            <w:top w:val="none" w:sz="0" w:space="0" w:color="auto"/>
            <w:left w:val="none" w:sz="0" w:space="0" w:color="auto"/>
            <w:bottom w:val="none" w:sz="0" w:space="0" w:color="auto"/>
            <w:right w:val="none" w:sz="0" w:space="0" w:color="auto"/>
          </w:divBdr>
        </w:div>
        <w:div w:id="1324895017">
          <w:marLeft w:val="0"/>
          <w:marRight w:val="0"/>
          <w:marTop w:val="0"/>
          <w:marBottom w:val="0"/>
          <w:divBdr>
            <w:top w:val="none" w:sz="0" w:space="0" w:color="auto"/>
            <w:left w:val="none" w:sz="0" w:space="0" w:color="auto"/>
            <w:bottom w:val="none" w:sz="0" w:space="0" w:color="auto"/>
            <w:right w:val="none" w:sz="0" w:space="0" w:color="auto"/>
          </w:divBdr>
        </w:div>
        <w:div w:id="1374113799">
          <w:marLeft w:val="0"/>
          <w:marRight w:val="0"/>
          <w:marTop w:val="0"/>
          <w:marBottom w:val="0"/>
          <w:divBdr>
            <w:top w:val="none" w:sz="0" w:space="0" w:color="auto"/>
            <w:left w:val="none" w:sz="0" w:space="0" w:color="auto"/>
            <w:bottom w:val="none" w:sz="0" w:space="0" w:color="auto"/>
            <w:right w:val="none" w:sz="0" w:space="0" w:color="auto"/>
          </w:divBdr>
        </w:div>
        <w:div w:id="1378898804">
          <w:marLeft w:val="0"/>
          <w:marRight w:val="0"/>
          <w:marTop w:val="0"/>
          <w:marBottom w:val="0"/>
          <w:divBdr>
            <w:top w:val="none" w:sz="0" w:space="0" w:color="auto"/>
            <w:left w:val="none" w:sz="0" w:space="0" w:color="auto"/>
            <w:bottom w:val="none" w:sz="0" w:space="0" w:color="auto"/>
            <w:right w:val="none" w:sz="0" w:space="0" w:color="auto"/>
          </w:divBdr>
        </w:div>
        <w:div w:id="1424447727">
          <w:marLeft w:val="0"/>
          <w:marRight w:val="0"/>
          <w:marTop w:val="0"/>
          <w:marBottom w:val="0"/>
          <w:divBdr>
            <w:top w:val="none" w:sz="0" w:space="0" w:color="auto"/>
            <w:left w:val="none" w:sz="0" w:space="0" w:color="auto"/>
            <w:bottom w:val="none" w:sz="0" w:space="0" w:color="auto"/>
            <w:right w:val="none" w:sz="0" w:space="0" w:color="auto"/>
          </w:divBdr>
        </w:div>
        <w:div w:id="1483234231">
          <w:marLeft w:val="0"/>
          <w:marRight w:val="0"/>
          <w:marTop w:val="0"/>
          <w:marBottom w:val="0"/>
          <w:divBdr>
            <w:top w:val="none" w:sz="0" w:space="0" w:color="auto"/>
            <w:left w:val="none" w:sz="0" w:space="0" w:color="auto"/>
            <w:bottom w:val="none" w:sz="0" w:space="0" w:color="auto"/>
            <w:right w:val="none" w:sz="0" w:space="0" w:color="auto"/>
          </w:divBdr>
        </w:div>
        <w:div w:id="1517499357">
          <w:marLeft w:val="0"/>
          <w:marRight w:val="0"/>
          <w:marTop w:val="0"/>
          <w:marBottom w:val="0"/>
          <w:divBdr>
            <w:top w:val="none" w:sz="0" w:space="0" w:color="auto"/>
            <w:left w:val="none" w:sz="0" w:space="0" w:color="auto"/>
            <w:bottom w:val="none" w:sz="0" w:space="0" w:color="auto"/>
            <w:right w:val="none" w:sz="0" w:space="0" w:color="auto"/>
          </w:divBdr>
        </w:div>
        <w:div w:id="1522351348">
          <w:marLeft w:val="0"/>
          <w:marRight w:val="0"/>
          <w:marTop w:val="0"/>
          <w:marBottom w:val="0"/>
          <w:divBdr>
            <w:top w:val="none" w:sz="0" w:space="0" w:color="auto"/>
            <w:left w:val="none" w:sz="0" w:space="0" w:color="auto"/>
            <w:bottom w:val="none" w:sz="0" w:space="0" w:color="auto"/>
            <w:right w:val="none" w:sz="0" w:space="0" w:color="auto"/>
          </w:divBdr>
        </w:div>
        <w:div w:id="1533304961">
          <w:marLeft w:val="0"/>
          <w:marRight w:val="0"/>
          <w:marTop w:val="0"/>
          <w:marBottom w:val="0"/>
          <w:divBdr>
            <w:top w:val="none" w:sz="0" w:space="0" w:color="auto"/>
            <w:left w:val="none" w:sz="0" w:space="0" w:color="auto"/>
            <w:bottom w:val="none" w:sz="0" w:space="0" w:color="auto"/>
            <w:right w:val="none" w:sz="0" w:space="0" w:color="auto"/>
          </w:divBdr>
        </w:div>
        <w:div w:id="1556428664">
          <w:marLeft w:val="0"/>
          <w:marRight w:val="0"/>
          <w:marTop w:val="0"/>
          <w:marBottom w:val="0"/>
          <w:divBdr>
            <w:top w:val="none" w:sz="0" w:space="0" w:color="auto"/>
            <w:left w:val="none" w:sz="0" w:space="0" w:color="auto"/>
            <w:bottom w:val="none" w:sz="0" w:space="0" w:color="auto"/>
            <w:right w:val="none" w:sz="0" w:space="0" w:color="auto"/>
          </w:divBdr>
        </w:div>
        <w:div w:id="1567110721">
          <w:marLeft w:val="0"/>
          <w:marRight w:val="0"/>
          <w:marTop w:val="0"/>
          <w:marBottom w:val="0"/>
          <w:divBdr>
            <w:top w:val="none" w:sz="0" w:space="0" w:color="auto"/>
            <w:left w:val="none" w:sz="0" w:space="0" w:color="auto"/>
            <w:bottom w:val="none" w:sz="0" w:space="0" w:color="auto"/>
            <w:right w:val="none" w:sz="0" w:space="0" w:color="auto"/>
          </w:divBdr>
        </w:div>
        <w:div w:id="1606693131">
          <w:marLeft w:val="0"/>
          <w:marRight w:val="0"/>
          <w:marTop w:val="0"/>
          <w:marBottom w:val="0"/>
          <w:divBdr>
            <w:top w:val="none" w:sz="0" w:space="0" w:color="auto"/>
            <w:left w:val="none" w:sz="0" w:space="0" w:color="auto"/>
            <w:bottom w:val="none" w:sz="0" w:space="0" w:color="auto"/>
            <w:right w:val="none" w:sz="0" w:space="0" w:color="auto"/>
          </w:divBdr>
        </w:div>
        <w:div w:id="1692611399">
          <w:marLeft w:val="0"/>
          <w:marRight w:val="0"/>
          <w:marTop w:val="0"/>
          <w:marBottom w:val="0"/>
          <w:divBdr>
            <w:top w:val="none" w:sz="0" w:space="0" w:color="auto"/>
            <w:left w:val="none" w:sz="0" w:space="0" w:color="auto"/>
            <w:bottom w:val="none" w:sz="0" w:space="0" w:color="auto"/>
            <w:right w:val="none" w:sz="0" w:space="0" w:color="auto"/>
          </w:divBdr>
        </w:div>
        <w:div w:id="1696468571">
          <w:marLeft w:val="0"/>
          <w:marRight w:val="0"/>
          <w:marTop w:val="0"/>
          <w:marBottom w:val="0"/>
          <w:divBdr>
            <w:top w:val="none" w:sz="0" w:space="0" w:color="auto"/>
            <w:left w:val="none" w:sz="0" w:space="0" w:color="auto"/>
            <w:bottom w:val="none" w:sz="0" w:space="0" w:color="auto"/>
            <w:right w:val="none" w:sz="0" w:space="0" w:color="auto"/>
          </w:divBdr>
        </w:div>
        <w:div w:id="1717508731">
          <w:marLeft w:val="0"/>
          <w:marRight w:val="0"/>
          <w:marTop w:val="0"/>
          <w:marBottom w:val="0"/>
          <w:divBdr>
            <w:top w:val="none" w:sz="0" w:space="0" w:color="auto"/>
            <w:left w:val="none" w:sz="0" w:space="0" w:color="auto"/>
            <w:bottom w:val="none" w:sz="0" w:space="0" w:color="auto"/>
            <w:right w:val="none" w:sz="0" w:space="0" w:color="auto"/>
          </w:divBdr>
        </w:div>
        <w:div w:id="1741710705">
          <w:marLeft w:val="0"/>
          <w:marRight w:val="0"/>
          <w:marTop w:val="0"/>
          <w:marBottom w:val="0"/>
          <w:divBdr>
            <w:top w:val="none" w:sz="0" w:space="0" w:color="auto"/>
            <w:left w:val="none" w:sz="0" w:space="0" w:color="auto"/>
            <w:bottom w:val="none" w:sz="0" w:space="0" w:color="auto"/>
            <w:right w:val="none" w:sz="0" w:space="0" w:color="auto"/>
          </w:divBdr>
        </w:div>
        <w:div w:id="1743021455">
          <w:marLeft w:val="0"/>
          <w:marRight w:val="0"/>
          <w:marTop w:val="0"/>
          <w:marBottom w:val="0"/>
          <w:divBdr>
            <w:top w:val="none" w:sz="0" w:space="0" w:color="auto"/>
            <w:left w:val="none" w:sz="0" w:space="0" w:color="auto"/>
            <w:bottom w:val="none" w:sz="0" w:space="0" w:color="auto"/>
            <w:right w:val="none" w:sz="0" w:space="0" w:color="auto"/>
          </w:divBdr>
        </w:div>
        <w:div w:id="1762480802">
          <w:marLeft w:val="0"/>
          <w:marRight w:val="0"/>
          <w:marTop w:val="0"/>
          <w:marBottom w:val="0"/>
          <w:divBdr>
            <w:top w:val="none" w:sz="0" w:space="0" w:color="auto"/>
            <w:left w:val="none" w:sz="0" w:space="0" w:color="auto"/>
            <w:bottom w:val="none" w:sz="0" w:space="0" w:color="auto"/>
            <w:right w:val="none" w:sz="0" w:space="0" w:color="auto"/>
          </w:divBdr>
        </w:div>
        <w:div w:id="1789470046">
          <w:marLeft w:val="0"/>
          <w:marRight w:val="0"/>
          <w:marTop w:val="0"/>
          <w:marBottom w:val="0"/>
          <w:divBdr>
            <w:top w:val="none" w:sz="0" w:space="0" w:color="auto"/>
            <w:left w:val="none" w:sz="0" w:space="0" w:color="auto"/>
            <w:bottom w:val="none" w:sz="0" w:space="0" w:color="auto"/>
            <w:right w:val="none" w:sz="0" w:space="0" w:color="auto"/>
          </w:divBdr>
        </w:div>
        <w:div w:id="1827472963">
          <w:marLeft w:val="0"/>
          <w:marRight w:val="0"/>
          <w:marTop w:val="0"/>
          <w:marBottom w:val="0"/>
          <w:divBdr>
            <w:top w:val="none" w:sz="0" w:space="0" w:color="auto"/>
            <w:left w:val="none" w:sz="0" w:space="0" w:color="auto"/>
            <w:bottom w:val="none" w:sz="0" w:space="0" w:color="auto"/>
            <w:right w:val="none" w:sz="0" w:space="0" w:color="auto"/>
          </w:divBdr>
        </w:div>
        <w:div w:id="1830901043">
          <w:marLeft w:val="0"/>
          <w:marRight w:val="0"/>
          <w:marTop w:val="0"/>
          <w:marBottom w:val="0"/>
          <w:divBdr>
            <w:top w:val="none" w:sz="0" w:space="0" w:color="auto"/>
            <w:left w:val="none" w:sz="0" w:space="0" w:color="auto"/>
            <w:bottom w:val="none" w:sz="0" w:space="0" w:color="auto"/>
            <w:right w:val="none" w:sz="0" w:space="0" w:color="auto"/>
          </w:divBdr>
        </w:div>
        <w:div w:id="1884949471">
          <w:marLeft w:val="0"/>
          <w:marRight w:val="0"/>
          <w:marTop w:val="0"/>
          <w:marBottom w:val="0"/>
          <w:divBdr>
            <w:top w:val="none" w:sz="0" w:space="0" w:color="auto"/>
            <w:left w:val="none" w:sz="0" w:space="0" w:color="auto"/>
            <w:bottom w:val="none" w:sz="0" w:space="0" w:color="auto"/>
            <w:right w:val="none" w:sz="0" w:space="0" w:color="auto"/>
          </w:divBdr>
        </w:div>
        <w:div w:id="1888760725">
          <w:marLeft w:val="0"/>
          <w:marRight w:val="0"/>
          <w:marTop w:val="0"/>
          <w:marBottom w:val="0"/>
          <w:divBdr>
            <w:top w:val="none" w:sz="0" w:space="0" w:color="auto"/>
            <w:left w:val="none" w:sz="0" w:space="0" w:color="auto"/>
            <w:bottom w:val="none" w:sz="0" w:space="0" w:color="auto"/>
            <w:right w:val="none" w:sz="0" w:space="0" w:color="auto"/>
          </w:divBdr>
        </w:div>
        <w:div w:id="1895894668">
          <w:marLeft w:val="0"/>
          <w:marRight w:val="0"/>
          <w:marTop w:val="0"/>
          <w:marBottom w:val="0"/>
          <w:divBdr>
            <w:top w:val="none" w:sz="0" w:space="0" w:color="auto"/>
            <w:left w:val="none" w:sz="0" w:space="0" w:color="auto"/>
            <w:bottom w:val="none" w:sz="0" w:space="0" w:color="auto"/>
            <w:right w:val="none" w:sz="0" w:space="0" w:color="auto"/>
          </w:divBdr>
        </w:div>
        <w:div w:id="1896966957">
          <w:marLeft w:val="0"/>
          <w:marRight w:val="0"/>
          <w:marTop w:val="0"/>
          <w:marBottom w:val="0"/>
          <w:divBdr>
            <w:top w:val="none" w:sz="0" w:space="0" w:color="auto"/>
            <w:left w:val="none" w:sz="0" w:space="0" w:color="auto"/>
            <w:bottom w:val="none" w:sz="0" w:space="0" w:color="auto"/>
            <w:right w:val="none" w:sz="0" w:space="0" w:color="auto"/>
          </w:divBdr>
        </w:div>
        <w:div w:id="1898734852">
          <w:marLeft w:val="0"/>
          <w:marRight w:val="0"/>
          <w:marTop w:val="0"/>
          <w:marBottom w:val="0"/>
          <w:divBdr>
            <w:top w:val="none" w:sz="0" w:space="0" w:color="auto"/>
            <w:left w:val="none" w:sz="0" w:space="0" w:color="auto"/>
            <w:bottom w:val="none" w:sz="0" w:space="0" w:color="auto"/>
            <w:right w:val="none" w:sz="0" w:space="0" w:color="auto"/>
          </w:divBdr>
        </w:div>
        <w:div w:id="1899314161">
          <w:marLeft w:val="0"/>
          <w:marRight w:val="0"/>
          <w:marTop w:val="0"/>
          <w:marBottom w:val="0"/>
          <w:divBdr>
            <w:top w:val="none" w:sz="0" w:space="0" w:color="auto"/>
            <w:left w:val="none" w:sz="0" w:space="0" w:color="auto"/>
            <w:bottom w:val="none" w:sz="0" w:space="0" w:color="auto"/>
            <w:right w:val="none" w:sz="0" w:space="0" w:color="auto"/>
          </w:divBdr>
        </w:div>
        <w:div w:id="1951470030">
          <w:marLeft w:val="0"/>
          <w:marRight w:val="0"/>
          <w:marTop w:val="0"/>
          <w:marBottom w:val="0"/>
          <w:divBdr>
            <w:top w:val="none" w:sz="0" w:space="0" w:color="auto"/>
            <w:left w:val="none" w:sz="0" w:space="0" w:color="auto"/>
            <w:bottom w:val="none" w:sz="0" w:space="0" w:color="auto"/>
            <w:right w:val="none" w:sz="0" w:space="0" w:color="auto"/>
          </w:divBdr>
        </w:div>
        <w:div w:id="1972250726">
          <w:marLeft w:val="0"/>
          <w:marRight w:val="0"/>
          <w:marTop w:val="0"/>
          <w:marBottom w:val="0"/>
          <w:divBdr>
            <w:top w:val="none" w:sz="0" w:space="0" w:color="auto"/>
            <w:left w:val="none" w:sz="0" w:space="0" w:color="auto"/>
            <w:bottom w:val="none" w:sz="0" w:space="0" w:color="auto"/>
            <w:right w:val="none" w:sz="0" w:space="0" w:color="auto"/>
          </w:divBdr>
        </w:div>
        <w:div w:id="1980574780">
          <w:marLeft w:val="0"/>
          <w:marRight w:val="0"/>
          <w:marTop w:val="0"/>
          <w:marBottom w:val="0"/>
          <w:divBdr>
            <w:top w:val="none" w:sz="0" w:space="0" w:color="auto"/>
            <w:left w:val="none" w:sz="0" w:space="0" w:color="auto"/>
            <w:bottom w:val="none" w:sz="0" w:space="0" w:color="auto"/>
            <w:right w:val="none" w:sz="0" w:space="0" w:color="auto"/>
          </w:divBdr>
        </w:div>
        <w:div w:id="1982999859">
          <w:marLeft w:val="0"/>
          <w:marRight w:val="0"/>
          <w:marTop w:val="0"/>
          <w:marBottom w:val="0"/>
          <w:divBdr>
            <w:top w:val="none" w:sz="0" w:space="0" w:color="auto"/>
            <w:left w:val="none" w:sz="0" w:space="0" w:color="auto"/>
            <w:bottom w:val="none" w:sz="0" w:space="0" w:color="auto"/>
            <w:right w:val="none" w:sz="0" w:space="0" w:color="auto"/>
          </w:divBdr>
        </w:div>
        <w:div w:id="2004625897">
          <w:marLeft w:val="0"/>
          <w:marRight w:val="0"/>
          <w:marTop w:val="0"/>
          <w:marBottom w:val="0"/>
          <w:divBdr>
            <w:top w:val="none" w:sz="0" w:space="0" w:color="auto"/>
            <w:left w:val="none" w:sz="0" w:space="0" w:color="auto"/>
            <w:bottom w:val="none" w:sz="0" w:space="0" w:color="auto"/>
            <w:right w:val="none" w:sz="0" w:space="0" w:color="auto"/>
          </w:divBdr>
        </w:div>
        <w:div w:id="2049596790">
          <w:marLeft w:val="0"/>
          <w:marRight w:val="0"/>
          <w:marTop w:val="0"/>
          <w:marBottom w:val="0"/>
          <w:divBdr>
            <w:top w:val="none" w:sz="0" w:space="0" w:color="auto"/>
            <w:left w:val="none" w:sz="0" w:space="0" w:color="auto"/>
            <w:bottom w:val="none" w:sz="0" w:space="0" w:color="auto"/>
            <w:right w:val="none" w:sz="0" w:space="0" w:color="auto"/>
          </w:divBdr>
        </w:div>
        <w:div w:id="2078625333">
          <w:marLeft w:val="0"/>
          <w:marRight w:val="0"/>
          <w:marTop w:val="0"/>
          <w:marBottom w:val="0"/>
          <w:divBdr>
            <w:top w:val="none" w:sz="0" w:space="0" w:color="auto"/>
            <w:left w:val="none" w:sz="0" w:space="0" w:color="auto"/>
            <w:bottom w:val="none" w:sz="0" w:space="0" w:color="auto"/>
            <w:right w:val="none" w:sz="0" w:space="0" w:color="auto"/>
          </w:divBdr>
        </w:div>
        <w:div w:id="2107074978">
          <w:marLeft w:val="0"/>
          <w:marRight w:val="0"/>
          <w:marTop w:val="0"/>
          <w:marBottom w:val="0"/>
          <w:divBdr>
            <w:top w:val="none" w:sz="0" w:space="0" w:color="auto"/>
            <w:left w:val="none" w:sz="0" w:space="0" w:color="auto"/>
            <w:bottom w:val="none" w:sz="0" w:space="0" w:color="auto"/>
            <w:right w:val="none" w:sz="0" w:space="0" w:color="auto"/>
          </w:divBdr>
        </w:div>
      </w:divsChild>
    </w:div>
    <w:div w:id="21303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AC9EE-CC81-4357-BC90-FC80385A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2916</TotalTime>
  <Pages>8</Pages>
  <Words>4053</Words>
  <Characters>24320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j.krystowczyk</dc:creator>
  <cp:keywords/>
  <dc:description/>
  <cp:lastModifiedBy>Roksana Klafetka</cp:lastModifiedBy>
  <cp:revision>105</cp:revision>
  <cp:lastPrinted>2023-01-23T09:11:00Z</cp:lastPrinted>
  <dcterms:created xsi:type="dcterms:W3CDTF">2019-11-08T09:18:00Z</dcterms:created>
  <dcterms:modified xsi:type="dcterms:W3CDTF">2023-01-24T11:54:00Z</dcterms:modified>
</cp:coreProperties>
</file>