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22CF" w:rsidRDefault="00000000">
      <w:pPr>
        <w:pStyle w:val="Standarduser"/>
        <w:ind w:left="6240"/>
      </w:pPr>
      <w:r>
        <w:rPr>
          <w:rFonts w:ascii="Arial" w:hAnsi="Arial" w:cs="Times New Roman"/>
          <w:sz w:val="18"/>
          <w:szCs w:val="18"/>
        </w:rPr>
        <w:t>Załącznik nr 1 do decyzji znak: GNR.IV.6220.8.2023.18 z dnia 29 września 2025 r. o środowiskowych uwarunkowaniach na realizację przedsięwzięcia</w:t>
      </w:r>
    </w:p>
    <w:p w:rsidR="006522CF" w:rsidRDefault="00000000">
      <w:pPr>
        <w:pStyle w:val="Standarduser"/>
        <w:spacing w:before="480"/>
        <w:jc w:val="center"/>
      </w:pPr>
      <w:r>
        <w:rPr>
          <w:rFonts w:ascii="Arial" w:hAnsi="Arial" w:cs="Times New Roman"/>
          <w:b/>
          <w:u w:val="single"/>
        </w:rPr>
        <w:t>CHARAKTERYSTYKA PRZEDSIĘWZIĘCIA</w:t>
      </w:r>
    </w:p>
    <w:p w:rsidR="006522CF" w:rsidRDefault="00000000">
      <w:pPr>
        <w:pStyle w:val="Standarduser"/>
        <w:spacing w:after="0"/>
      </w:pPr>
      <w:r>
        <w:rPr>
          <w:rFonts w:ascii="Arial" w:hAnsi="Arial" w:cs="Times New Roman"/>
        </w:rPr>
        <w:t>polegającego na: „</w:t>
      </w:r>
      <w:r>
        <w:rPr>
          <w:rFonts w:ascii="Arial" w:hAnsi="Arial" w:cs="Arial"/>
          <w:iCs/>
        </w:rPr>
        <w:t>Budowie farmy fotowoltaicznej o mocy do 3 MW oraz magazynów energii o mocy do 0,3 GW wraz z infrastrukturą towarzyszącą – Polanów 1”</w:t>
      </w:r>
    </w:p>
    <w:p w:rsidR="006522CF" w:rsidRDefault="00000000">
      <w:pPr>
        <w:pStyle w:val="Standard"/>
        <w:spacing w:before="360" w:after="0"/>
        <w:ind w:firstLine="709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W ramach planowanego przedsięwzięcia przewiduje się montaż modułów fotowoltaicznych i inwerterów o łącznej mocy nominalnej do 3 MW, konstrukcji wsporczych, stacji transformatorowych w ilości do 3 szt., stacji GPO, magazynów energii w ilości do 150 szt., wykonanie tras oraz linii kablowych, pozostałych elementów infrastruktury, ogrodzenia.</w:t>
      </w:r>
    </w:p>
    <w:p w:rsidR="006522CF" w:rsidRDefault="00000000">
      <w:pPr>
        <w:pStyle w:val="Standard"/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Zgodnie z przedłożonymi przez inwestora dokumentami w granicach przedmiotowej działki występują następujące </w:t>
      </w:r>
      <w:proofErr w:type="spellStart"/>
      <w:r>
        <w:rPr>
          <w:rFonts w:ascii="Arial" w:eastAsia="Times New Roman" w:hAnsi="Arial" w:cs="Arial"/>
          <w:lang w:eastAsia="pl-PL"/>
        </w:rPr>
        <w:t>klasoużytki</w:t>
      </w:r>
      <w:proofErr w:type="spellEnd"/>
      <w:r>
        <w:rPr>
          <w:rFonts w:ascii="Arial" w:eastAsia="Times New Roman" w:hAnsi="Arial" w:cs="Arial"/>
          <w:lang w:eastAsia="pl-PL"/>
        </w:rPr>
        <w:t>: grunty orne (</w:t>
      </w:r>
      <w:proofErr w:type="spellStart"/>
      <w:r>
        <w:rPr>
          <w:rFonts w:ascii="Arial" w:eastAsia="Times New Roman" w:hAnsi="Arial" w:cs="Arial"/>
          <w:lang w:eastAsia="pl-PL"/>
        </w:rPr>
        <w:t>RIVb</w:t>
      </w:r>
      <w:proofErr w:type="spellEnd"/>
      <w:r>
        <w:rPr>
          <w:rFonts w:ascii="Arial" w:eastAsia="Times New Roman" w:hAnsi="Arial" w:cs="Arial"/>
          <w:lang w:eastAsia="pl-PL"/>
        </w:rPr>
        <w:t>, RV, RVI), pastwiska (</w:t>
      </w:r>
      <w:proofErr w:type="spellStart"/>
      <w:r>
        <w:rPr>
          <w:rFonts w:ascii="Arial" w:eastAsia="Times New Roman" w:hAnsi="Arial" w:cs="Arial"/>
          <w:lang w:eastAsia="pl-PL"/>
        </w:rPr>
        <w:t>PsIV</w:t>
      </w:r>
      <w:proofErr w:type="spellEnd"/>
      <w:r>
        <w:rPr>
          <w:rFonts w:ascii="Arial" w:eastAsia="Times New Roman" w:hAnsi="Arial" w:cs="Arial"/>
          <w:lang w:eastAsia="pl-PL"/>
        </w:rPr>
        <w:t xml:space="preserve">, </w:t>
      </w:r>
      <w:proofErr w:type="spellStart"/>
      <w:r>
        <w:rPr>
          <w:rFonts w:ascii="Arial" w:eastAsia="Times New Roman" w:hAnsi="Arial" w:cs="Arial"/>
          <w:lang w:eastAsia="pl-PL"/>
        </w:rPr>
        <w:t>PsV</w:t>
      </w:r>
      <w:proofErr w:type="spellEnd"/>
      <w:r>
        <w:rPr>
          <w:rFonts w:ascii="Arial" w:eastAsia="Times New Roman" w:hAnsi="Arial" w:cs="Arial"/>
          <w:lang w:eastAsia="pl-PL"/>
        </w:rPr>
        <w:t>), łąki (ŁIV), grunty pod rowami (W-ŁIV), lasy (</w:t>
      </w:r>
      <w:proofErr w:type="spellStart"/>
      <w:r>
        <w:rPr>
          <w:rFonts w:ascii="Arial" w:eastAsia="Times New Roman" w:hAnsi="Arial" w:cs="Arial"/>
          <w:lang w:eastAsia="pl-PL"/>
        </w:rPr>
        <w:t>LsIII</w:t>
      </w:r>
      <w:proofErr w:type="spellEnd"/>
      <w:r>
        <w:rPr>
          <w:rFonts w:ascii="Arial" w:eastAsia="Times New Roman" w:hAnsi="Arial" w:cs="Arial"/>
          <w:lang w:eastAsia="pl-PL"/>
        </w:rPr>
        <w:t>), grunty zadrzewione i zakrzewione na użytkach rolnych (</w:t>
      </w:r>
      <w:proofErr w:type="spellStart"/>
      <w:r>
        <w:rPr>
          <w:rFonts w:ascii="Arial" w:eastAsia="Times New Roman" w:hAnsi="Arial" w:cs="Arial"/>
          <w:lang w:eastAsia="pl-PL"/>
        </w:rPr>
        <w:t>Lzr-PsV</w:t>
      </w:r>
      <w:proofErr w:type="spellEnd"/>
      <w:r>
        <w:rPr>
          <w:rFonts w:ascii="Arial" w:eastAsia="Times New Roman" w:hAnsi="Arial" w:cs="Arial"/>
          <w:lang w:eastAsia="pl-PL"/>
        </w:rPr>
        <w:t>) oraz nieużytki. Całkowita powierzchnia działki inwestycyjnej wynosi 4,22 ha, natomiast powierzchnia przeznaczona do przekształcenia w związku z realizacją przedsięwzięcia, wyniesie do 2,93 ha. W otoczeniu terenu inwestycji znajdują się głównie grunty rolne, łąki i pastwiska. Najbliższa zabudowa mieszkaniowa zlokalizowana jest na działce nr 49/1 w obrębie Gołogóra, w odległości ok. 165 m od obszaru objętego wnioskiem. Teren planowanego przedsięwzięcia nie jest objęty ustaleniami miejscowego planu zagospodarowania przestrzennego.</w:t>
      </w:r>
    </w:p>
    <w:p w:rsidR="006522CF" w:rsidRDefault="00000000">
      <w:pPr>
        <w:autoSpaceDE w:val="0"/>
        <w:spacing w:line="276" w:lineRule="auto"/>
        <w:ind w:firstLine="708"/>
        <w:textAlignment w:val="auto"/>
      </w:pPr>
      <w:r>
        <w:rPr>
          <w:rFonts w:ascii="Arial" w:hAnsi="Arial" w:cs="Arial"/>
        </w:rPr>
        <w:t xml:space="preserve">Podczas fazy budowy instalacji będą produkowane niewielkie ilości ścieków socjalnobytowych, w związku z czym planuje się zastosowanie kontenerów sanitarnych, które zostaną przetransportowane na teren inwestycji. Teren przedsięwzięcia na etapie prac budowlanych zostanie zaopatrzony w środki do neutralizacji przypadkowo rozlanych substancji ropopochodnych. W przypadku ich niekontrolowanego wycieku, zanieczyszczenie zostanie niezwłocznie usunięte za pomocą środków do neutralizacji, a zebrany materiał przekazany do utylizacji uprawnionemu odbiorcy. Tankowanie oraz naprawy sprzętu będą wykonywane poza terenem inwestycji. Realizacja przedsięwzięcia będzie wiązała się z wytwarzaniem odpadów powstających podczas prac budowlano-montażowych. Odpady te będą selektywnie zbierane i gromadzone w zamkniętych pojemnikach lub kontenerach usytuowanych na szczelnym podłożu, w wyznaczonych miejscach na terenie przedsięwzięcia. </w:t>
      </w:r>
    </w:p>
    <w:p w:rsidR="006522CF" w:rsidRDefault="00000000">
      <w:pPr>
        <w:autoSpaceDE w:val="0"/>
        <w:spacing w:line="276" w:lineRule="auto"/>
        <w:ind w:firstLine="720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Etap realizacji przedsięwzięcia związany będzie z typową emisją akustyczną i emisją</w:t>
      </w:r>
    </w:p>
    <w:p w:rsidR="006522CF" w:rsidRDefault="00000000">
      <w:pPr>
        <w:autoSpaceDE w:val="0"/>
        <w:spacing w:line="276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zanieczyszczeń do powietrza charakterystyczną dla prac budowlanych, wynikającą z transportu materiałów oraz pracy sprzętu technicznego i maszyn. Zatem w celu ograniczenia uciążliwości pochodzących z etapu budowy względem najbliższych mieszkańców, prace realizacyjne prowadzone będą w porze dziennej, tj. w godzinach 6:00-22:00.</w:t>
      </w:r>
    </w:p>
    <w:p w:rsidR="006522CF" w:rsidRDefault="00000000">
      <w:pPr>
        <w:autoSpaceDE w:val="0"/>
        <w:spacing w:line="276" w:lineRule="auto"/>
        <w:ind w:firstLine="708"/>
        <w:textAlignment w:val="auto"/>
      </w:pPr>
      <w:r>
        <w:rPr>
          <w:rFonts w:ascii="Arial" w:eastAsia="Times New Roman" w:hAnsi="Arial" w:cs="Arial"/>
          <w:lang w:eastAsia="pl-PL"/>
        </w:rPr>
        <w:t>Źródłem emisji hałasu na etapie funkcjonowania przedsięwzięcia będą m.in. transformatory i magazyny energii, które usytuowane zostaną wewnątrz kontenerowych stacji transformatorowych, co ograniczy poziom hałasu emitowanego przez ww. urządzenia. Natomiast inwertery zostaną usytuowane równomiernie w granicach obszaru zainwestowania, w znacznej odległości od siebie, co wyklucza interferencję fal dźwiękowych.</w:t>
      </w:r>
    </w:p>
    <w:p w:rsidR="006522CF" w:rsidRDefault="00000000">
      <w:pPr>
        <w:pStyle w:val="Standard"/>
        <w:tabs>
          <w:tab w:val="center" w:pos="7371"/>
        </w:tabs>
        <w:spacing w:before="360" w:after="0"/>
      </w:pPr>
      <w:r>
        <w:rPr>
          <w:rFonts w:ascii="Arial" w:eastAsia="Times New Roman" w:hAnsi="Arial" w:cs="Times New Roman"/>
          <w:szCs w:val="24"/>
          <w:lang w:eastAsia="pl-PL"/>
        </w:rPr>
        <w:tab/>
        <w:t>Burmistrz Polanowa</w:t>
      </w:r>
    </w:p>
    <w:p w:rsidR="006522CF" w:rsidRDefault="00000000">
      <w:pPr>
        <w:pStyle w:val="Standarduser"/>
        <w:tabs>
          <w:tab w:val="center" w:pos="7371"/>
        </w:tabs>
      </w:pPr>
      <w:r>
        <w:rPr>
          <w:rFonts w:ascii="Arial" w:eastAsia="Times New Roman" w:hAnsi="Arial" w:cs="Times New Roman"/>
          <w:szCs w:val="24"/>
          <w:lang w:eastAsia="pl-PL"/>
        </w:rPr>
        <w:tab/>
        <w:t>Grzegorz Lipski</w:t>
      </w:r>
    </w:p>
    <w:sectPr w:rsidR="006522CF">
      <w:footerReference w:type="default" r:id="rId7"/>
      <w:pgSz w:w="11906" w:h="16838"/>
      <w:pgMar w:top="426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179DF" w:rsidRDefault="000179DF">
      <w:r>
        <w:separator/>
      </w:r>
    </w:p>
  </w:endnote>
  <w:endnote w:type="continuationSeparator" w:id="0">
    <w:p w:rsidR="000179DF" w:rsidRDefault="00017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20B0604020202020204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F">
    <w:panose1 w:val="020B0604020202020204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0000" w:rsidRDefault="00000000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179DF" w:rsidRDefault="000179DF">
      <w:r>
        <w:rPr>
          <w:color w:val="000000"/>
        </w:rPr>
        <w:separator/>
      </w:r>
    </w:p>
  </w:footnote>
  <w:footnote w:type="continuationSeparator" w:id="0">
    <w:p w:rsidR="000179DF" w:rsidRDefault="000179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D1B39"/>
    <w:multiLevelType w:val="multilevel"/>
    <w:tmpl w:val="43C08E7C"/>
    <w:styleLink w:val="WWNum1"/>
    <w:lvl w:ilvl="0">
      <w:numFmt w:val="bullet"/>
      <w:lvlText w:val="–"/>
      <w:lvlJc w:val="left"/>
      <w:pPr>
        <w:ind w:left="720" w:hanging="360"/>
      </w:pPr>
      <w:rPr>
        <w:rFonts w:ascii="Times New Roman" w:eastAsia="OpenSymbol" w:hAnsi="Times New Roman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Times New Roman" w:eastAsia="OpenSymbol" w:hAnsi="Times New Roman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</w:rPr>
    </w:lvl>
  </w:abstractNum>
  <w:abstractNum w:abstractNumId="1" w15:restartNumberingAfterBreak="0">
    <w:nsid w:val="25E62868"/>
    <w:multiLevelType w:val="multilevel"/>
    <w:tmpl w:val="98A8054A"/>
    <w:styleLink w:val="WWNum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26E304C9"/>
    <w:multiLevelType w:val="multilevel"/>
    <w:tmpl w:val="844CC3D2"/>
    <w:styleLink w:val="WWNum5"/>
    <w:lvl w:ilvl="0">
      <w:numFmt w:val="bullet"/>
      <w:lvlText w:val="•"/>
      <w:lvlJc w:val="left"/>
    </w:lvl>
    <w:lvl w:ilvl="1">
      <w:start w:val="1"/>
      <w:numFmt w:val="none"/>
      <w:lvlText w:val="%2​"/>
      <w:lvlJc w:val="left"/>
    </w:lvl>
    <w:lvl w:ilvl="2">
      <w:start w:val="1"/>
      <w:numFmt w:val="none"/>
      <w:lvlText w:val="%3​"/>
      <w:lvlJc w:val="left"/>
    </w:lvl>
    <w:lvl w:ilvl="3">
      <w:start w:val="1"/>
      <w:numFmt w:val="none"/>
      <w:lvlText w:val="%4​"/>
      <w:lvlJc w:val="left"/>
    </w:lvl>
    <w:lvl w:ilvl="4">
      <w:start w:val="1"/>
      <w:numFmt w:val="none"/>
      <w:lvlText w:val="%5​"/>
      <w:lvlJc w:val="left"/>
    </w:lvl>
    <w:lvl w:ilvl="5">
      <w:start w:val="1"/>
      <w:numFmt w:val="none"/>
      <w:lvlText w:val="%6​"/>
      <w:lvlJc w:val="left"/>
    </w:lvl>
    <w:lvl w:ilvl="6">
      <w:start w:val="1"/>
      <w:numFmt w:val="none"/>
      <w:lvlText w:val="%7​"/>
      <w:lvlJc w:val="left"/>
    </w:lvl>
    <w:lvl w:ilvl="7">
      <w:start w:val="1"/>
      <w:numFmt w:val="none"/>
      <w:lvlText w:val="%8​"/>
      <w:lvlJc w:val="left"/>
    </w:lvl>
    <w:lvl w:ilvl="8">
      <w:start w:val="1"/>
      <w:numFmt w:val="none"/>
      <w:lvlText w:val="%9​"/>
      <w:lvlJc w:val="left"/>
    </w:lvl>
  </w:abstractNum>
  <w:abstractNum w:abstractNumId="3" w15:restartNumberingAfterBreak="0">
    <w:nsid w:val="31472DB7"/>
    <w:multiLevelType w:val="multilevel"/>
    <w:tmpl w:val="1D84A7DC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4" w15:restartNumberingAfterBreak="0">
    <w:nsid w:val="47CD39C9"/>
    <w:multiLevelType w:val="multilevel"/>
    <w:tmpl w:val="030897EA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sz w:val="19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725211"/>
    <w:multiLevelType w:val="multilevel"/>
    <w:tmpl w:val="5BD09B12"/>
    <w:styleLink w:val="WWNum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6" w15:restartNumberingAfterBreak="0">
    <w:nsid w:val="64B674EE"/>
    <w:multiLevelType w:val="multilevel"/>
    <w:tmpl w:val="1A4E68C2"/>
    <w:styleLink w:val="WWNum4"/>
    <w:lvl w:ilvl="0">
      <w:numFmt w:val="bullet"/>
      <w:lvlText w:val="•"/>
      <w:lvlJc w:val="left"/>
    </w:lvl>
    <w:lvl w:ilvl="1">
      <w:start w:val="1"/>
      <w:numFmt w:val="none"/>
      <w:lvlText w:val="%2​"/>
      <w:lvlJc w:val="left"/>
    </w:lvl>
    <w:lvl w:ilvl="2">
      <w:start w:val="1"/>
      <w:numFmt w:val="none"/>
      <w:lvlText w:val="%3​"/>
      <w:lvlJc w:val="left"/>
    </w:lvl>
    <w:lvl w:ilvl="3">
      <w:start w:val="1"/>
      <w:numFmt w:val="none"/>
      <w:lvlText w:val="%4​"/>
      <w:lvlJc w:val="left"/>
    </w:lvl>
    <w:lvl w:ilvl="4">
      <w:start w:val="1"/>
      <w:numFmt w:val="none"/>
      <w:lvlText w:val="%5​"/>
      <w:lvlJc w:val="left"/>
    </w:lvl>
    <w:lvl w:ilvl="5">
      <w:start w:val="1"/>
      <w:numFmt w:val="none"/>
      <w:lvlText w:val="%6​"/>
      <w:lvlJc w:val="left"/>
    </w:lvl>
    <w:lvl w:ilvl="6">
      <w:start w:val="1"/>
      <w:numFmt w:val="none"/>
      <w:lvlText w:val="%7​"/>
      <w:lvlJc w:val="left"/>
    </w:lvl>
    <w:lvl w:ilvl="7">
      <w:start w:val="1"/>
      <w:numFmt w:val="none"/>
      <w:lvlText w:val="%8​"/>
      <w:lvlJc w:val="left"/>
    </w:lvl>
    <w:lvl w:ilvl="8">
      <w:start w:val="1"/>
      <w:numFmt w:val="none"/>
      <w:lvlText w:val="%9​"/>
      <w:lvlJc w:val="left"/>
    </w:lvl>
  </w:abstractNum>
  <w:num w:numId="1" w16cid:durableId="362444965">
    <w:abstractNumId w:val="3"/>
  </w:num>
  <w:num w:numId="2" w16cid:durableId="1233539142">
    <w:abstractNumId w:val="0"/>
  </w:num>
  <w:num w:numId="3" w16cid:durableId="801073091">
    <w:abstractNumId w:val="4"/>
  </w:num>
  <w:num w:numId="4" w16cid:durableId="1462652698">
    <w:abstractNumId w:val="5"/>
  </w:num>
  <w:num w:numId="5" w16cid:durableId="792090914">
    <w:abstractNumId w:val="6"/>
  </w:num>
  <w:num w:numId="6" w16cid:durableId="1862039096">
    <w:abstractNumId w:val="2"/>
  </w:num>
  <w:num w:numId="7" w16cid:durableId="674455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522CF"/>
    <w:rsid w:val="000179DF"/>
    <w:rsid w:val="006522CF"/>
    <w:rsid w:val="0085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FC6D3797-EC69-F649-8EC4-3AEE7BD54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20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a">
    <w:name w:val="List"/>
    <w:basedOn w:val="Textbodyuser"/>
    <w:rPr>
      <w:rFonts w:cs="Mangal"/>
    </w:rPr>
  </w:style>
  <w:style w:type="paragraph" w:styleId="Legenda">
    <w:name w:val="caption"/>
    <w:basedOn w:val="Standarduser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user"/>
    <w:pPr>
      <w:suppressLineNumbers/>
    </w:pPr>
    <w:rPr>
      <w:rFonts w:cs="Mangal"/>
    </w:rPr>
  </w:style>
  <w:style w:type="paragraph" w:customStyle="1" w:styleId="Standarduser">
    <w:name w:val="Standard (user)"/>
    <w:pPr>
      <w:widowControl/>
      <w:suppressAutoHyphens/>
      <w:spacing w:after="200" w:line="276" w:lineRule="auto"/>
    </w:pPr>
  </w:style>
  <w:style w:type="paragraph" w:styleId="Nagwek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xtbodyuser">
    <w:name w:val="Text body (user)"/>
    <w:basedOn w:val="Standarduser"/>
    <w:pPr>
      <w:spacing w:after="120"/>
    </w:pPr>
  </w:style>
  <w:style w:type="paragraph" w:styleId="Stopka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pPr>
      <w:widowControl/>
      <w:suppressAutoHyphens/>
      <w:textAlignment w:val="auto"/>
    </w:pPr>
    <w:rPr>
      <w:rFonts w:ascii="Times New Roman" w:eastAsia="Calibri" w:hAnsi="Times New Roman" w:cs="Times New Roman"/>
      <w:color w:val="000000"/>
      <w:kern w:val="0"/>
      <w:sz w:val="24"/>
      <w:szCs w:val="24"/>
    </w:rPr>
  </w:style>
  <w:style w:type="paragraph" w:styleId="Akapitzlist">
    <w:name w:val="List Paragraph"/>
    <w:basedOn w:val="Standard"/>
    <w:pPr>
      <w:widowControl/>
      <w:suppressAutoHyphens w:val="0"/>
      <w:ind w:left="720"/>
      <w:textAlignment w:val="auto"/>
    </w:pPr>
    <w:rPr>
      <w:rFonts w:eastAsia="Calibri" w:cs="F"/>
      <w:kern w:val="0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ListLabel1">
    <w:name w:val="ListLabel 1"/>
    <w:rPr>
      <w:rFonts w:eastAsia="OpenSymbol" w:cs="OpenSymbol"/>
    </w:rPr>
  </w:style>
  <w:style w:type="character" w:customStyle="1" w:styleId="ListLabel2">
    <w:name w:val="ListLabel 2"/>
    <w:rPr>
      <w:rFonts w:eastAsia="OpenSymbol" w:cs="OpenSymbol"/>
    </w:rPr>
  </w:style>
  <w:style w:type="character" w:customStyle="1" w:styleId="ListLabel3">
    <w:name w:val="ListLabel 3"/>
    <w:rPr>
      <w:rFonts w:eastAsia="OpenSymbol" w:cs="OpenSymbol"/>
    </w:rPr>
  </w:style>
  <w:style w:type="character" w:customStyle="1" w:styleId="ListLabel4">
    <w:name w:val="ListLabel 4"/>
    <w:rPr>
      <w:rFonts w:eastAsia="OpenSymbol" w:cs="OpenSymbol"/>
    </w:rPr>
  </w:style>
  <w:style w:type="character" w:customStyle="1" w:styleId="ListLabel5">
    <w:name w:val="ListLabel 5"/>
    <w:rPr>
      <w:rFonts w:eastAsia="OpenSymbol" w:cs="OpenSymbol"/>
    </w:rPr>
  </w:style>
  <w:style w:type="character" w:customStyle="1" w:styleId="ListLabel6">
    <w:name w:val="ListLabel 6"/>
    <w:rPr>
      <w:rFonts w:eastAsia="OpenSymbol" w:cs="OpenSymbol"/>
    </w:rPr>
  </w:style>
  <w:style w:type="character" w:customStyle="1" w:styleId="ListLabel7">
    <w:name w:val="ListLabel 7"/>
    <w:rPr>
      <w:rFonts w:eastAsia="OpenSymbol" w:cs="OpenSymbol"/>
    </w:rPr>
  </w:style>
  <w:style w:type="character" w:customStyle="1" w:styleId="ListLabel8">
    <w:name w:val="ListLabel 8"/>
    <w:rPr>
      <w:rFonts w:eastAsia="OpenSymbol" w:cs="OpenSymbol"/>
    </w:rPr>
  </w:style>
  <w:style w:type="character" w:customStyle="1" w:styleId="ListLabel9">
    <w:name w:val="ListLabel 9"/>
    <w:rPr>
      <w:rFonts w:eastAsia="OpenSymbol" w:cs="OpenSymbol"/>
    </w:rPr>
  </w:style>
  <w:style w:type="character" w:customStyle="1" w:styleId="ListLabel10">
    <w:name w:val="ListLabel 10"/>
    <w:rPr>
      <w:sz w:val="19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rFonts w:cs="Courier New"/>
    </w:rPr>
  </w:style>
  <w:style w:type="numbering" w:customStyle="1" w:styleId="NoList">
    <w:name w:val="No List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2865</Characters>
  <Application>Microsoft Office Word</Application>
  <DocSecurity>0</DocSecurity>
  <Lines>47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Szypulski</dc:creator>
  <cp:keywords/>
  <dc:description/>
  <cp:lastModifiedBy>Krzysztof Szypulski</cp:lastModifiedBy>
  <cp:revision>2</cp:revision>
  <cp:lastPrinted>2025-09-29T12:34:00Z</cp:lastPrinted>
  <dcterms:created xsi:type="dcterms:W3CDTF">2025-10-01T12:36:00Z</dcterms:created>
  <dcterms:modified xsi:type="dcterms:W3CDTF">2025-10-01T12:36:00Z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