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2FEA5706" w:rsidR="005E561C" w:rsidRDefault="005E561C" w:rsidP="00D76B2C">
      <w:pPr>
        <w:spacing w:after="0"/>
        <w:jc w:val="right"/>
        <w:rPr>
          <w:rFonts w:ascii="Arial" w:hAnsi="Arial" w:cs="Arial"/>
          <w:b/>
        </w:rPr>
      </w:pPr>
      <w:r w:rsidRPr="00A618A1">
        <w:rPr>
          <w:rFonts w:ascii="Arial" w:hAnsi="Arial" w:cs="Arial"/>
        </w:rPr>
        <w:t xml:space="preserve">Polanów, dnia </w:t>
      </w:r>
      <w:r w:rsidR="00F3001A">
        <w:rPr>
          <w:rFonts w:ascii="Arial" w:hAnsi="Arial" w:cs="Arial"/>
        </w:rPr>
        <w:t>2</w:t>
      </w:r>
      <w:r w:rsidR="00AD4681">
        <w:rPr>
          <w:rFonts w:ascii="Arial" w:hAnsi="Arial" w:cs="Arial"/>
        </w:rPr>
        <w:t>5</w:t>
      </w:r>
      <w:r w:rsidR="00D56956">
        <w:rPr>
          <w:rFonts w:ascii="Arial" w:hAnsi="Arial" w:cs="Arial"/>
        </w:rPr>
        <w:t xml:space="preserve"> sierpnia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D76B2C">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D76B2C">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D76B2C">
      <w:pPr>
        <w:spacing w:after="0"/>
        <w:rPr>
          <w:rFonts w:ascii="Arial" w:hAnsi="Arial" w:cs="Arial"/>
          <w:b/>
        </w:rPr>
      </w:pPr>
      <w:r w:rsidRPr="00A618A1">
        <w:rPr>
          <w:rFonts w:ascii="Arial" w:hAnsi="Arial" w:cs="Arial"/>
          <w:b/>
        </w:rPr>
        <w:t>76-010 Polanów</w:t>
      </w:r>
    </w:p>
    <w:p w14:paraId="63C4730B" w14:textId="00C62306" w:rsidR="001B072F" w:rsidRDefault="009A049F" w:rsidP="00D76B2C">
      <w:pPr>
        <w:spacing w:after="0"/>
        <w:rPr>
          <w:rFonts w:ascii="Arial" w:hAnsi="Arial" w:cs="Arial"/>
        </w:rPr>
      </w:pPr>
      <w:r>
        <w:rPr>
          <w:rFonts w:ascii="Arial" w:hAnsi="Arial" w:cs="Arial"/>
        </w:rPr>
        <w:t>GNR.I.6220.</w:t>
      </w:r>
      <w:r w:rsidR="00AD4681">
        <w:rPr>
          <w:rFonts w:ascii="Arial" w:hAnsi="Arial" w:cs="Arial"/>
        </w:rPr>
        <w:t>7</w:t>
      </w:r>
      <w:r w:rsidR="00A618A1" w:rsidRPr="00A618A1">
        <w:rPr>
          <w:rFonts w:ascii="Arial" w:hAnsi="Arial" w:cs="Arial"/>
        </w:rPr>
        <w:t>.202</w:t>
      </w:r>
      <w:r w:rsidR="00D56956">
        <w:rPr>
          <w:rFonts w:ascii="Arial" w:hAnsi="Arial" w:cs="Arial"/>
        </w:rPr>
        <w:t>2</w:t>
      </w:r>
      <w:r w:rsidR="00A618A1" w:rsidRPr="00A618A1">
        <w:rPr>
          <w:rFonts w:ascii="Arial" w:hAnsi="Arial" w:cs="Arial"/>
        </w:rPr>
        <w:t>.</w:t>
      </w:r>
      <w:r w:rsidR="00D56956">
        <w:rPr>
          <w:rFonts w:ascii="Arial" w:hAnsi="Arial" w:cs="Arial"/>
        </w:rPr>
        <w:t>4</w:t>
      </w:r>
    </w:p>
    <w:p w14:paraId="50A9281C" w14:textId="77777777" w:rsidR="00814AF7" w:rsidRPr="00A618A1" w:rsidRDefault="00814AF7" w:rsidP="00D76B2C">
      <w:pPr>
        <w:spacing w:after="0"/>
        <w:rPr>
          <w:rFonts w:ascii="Arial" w:hAnsi="Arial" w:cs="Arial"/>
          <w:b/>
        </w:rPr>
      </w:pPr>
    </w:p>
    <w:p w14:paraId="027E4A49" w14:textId="77777777" w:rsidR="001B072F" w:rsidRPr="00A618A1" w:rsidRDefault="001B072F" w:rsidP="00D76B2C">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D76B2C">
      <w:pPr>
        <w:spacing w:after="240"/>
        <w:jc w:val="center"/>
        <w:rPr>
          <w:rFonts w:ascii="Arial" w:hAnsi="Arial" w:cs="Arial"/>
          <w:b/>
        </w:rPr>
      </w:pPr>
      <w:r w:rsidRPr="00A618A1">
        <w:rPr>
          <w:rFonts w:ascii="Arial" w:hAnsi="Arial" w:cs="Arial"/>
          <w:b/>
        </w:rPr>
        <w:t>O ŚRODOWISKOWYCH UWARUNKOWANIACH REALIZACJI PRZEDSIĘWZIĘCIA</w:t>
      </w:r>
    </w:p>
    <w:p w14:paraId="5D972FDE" w14:textId="2A79A629" w:rsidR="009A049F" w:rsidRDefault="001B072F" w:rsidP="00D76B2C">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D56956">
        <w:rPr>
          <w:rFonts w:ascii="Arial" w:hAnsi="Arial" w:cs="Arial"/>
        </w:rPr>
        <w:t>2</w:t>
      </w:r>
      <w:r w:rsidR="00A56CFF" w:rsidRPr="00A618A1">
        <w:rPr>
          <w:rFonts w:ascii="Arial" w:hAnsi="Arial" w:cs="Arial"/>
        </w:rPr>
        <w:t xml:space="preserve"> r., poz. </w:t>
      </w:r>
      <w:r w:rsidR="00D56956">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 xml:space="preserve">wać na </w:t>
      </w:r>
      <w:r w:rsidR="00175AED" w:rsidRPr="00AD4681">
        <w:rPr>
          <w:rFonts w:ascii="Arial" w:hAnsi="Arial" w:cs="Arial"/>
        </w:rPr>
        <w:t>środowisko (Dz. U. z 2019 r., poz. 1839</w:t>
      </w:r>
      <w:r w:rsidRPr="00AD4681">
        <w:rPr>
          <w:rFonts w:ascii="Arial" w:hAnsi="Arial" w:cs="Arial"/>
        </w:rPr>
        <w:t xml:space="preserve">) po </w:t>
      </w:r>
      <w:r w:rsidR="0057495F" w:rsidRPr="00AD4681">
        <w:rPr>
          <w:rFonts w:ascii="Arial" w:hAnsi="Arial" w:cs="Arial"/>
        </w:rPr>
        <w:t>rozpatrzeniu wniosku</w:t>
      </w:r>
      <w:r w:rsidR="00F42FF6" w:rsidRPr="00AD4681">
        <w:rPr>
          <w:rFonts w:ascii="Arial" w:hAnsi="Arial" w:cs="Arial"/>
        </w:rPr>
        <w:t xml:space="preserve"> </w:t>
      </w:r>
      <w:r w:rsidR="009A049F" w:rsidRPr="00AD4681">
        <w:rPr>
          <w:rFonts w:ascii="Arial" w:hAnsi="Arial" w:cs="Arial"/>
        </w:rPr>
        <w:t xml:space="preserve">z dnia </w:t>
      </w:r>
      <w:r w:rsidR="00AD4681" w:rsidRPr="00AD4681">
        <w:rPr>
          <w:rFonts w:ascii="Arial" w:hAnsi="Arial" w:cs="Arial"/>
        </w:rPr>
        <w:t>10 maja</w:t>
      </w:r>
      <w:r w:rsidR="009A049F" w:rsidRPr="00AD4681">
        <w:rPr>
          <w:rFonts w:ascii="Arial" w:hAnsi="Arial" w:cs="Arial"/>
        </w:rPr>
        <w:t xml:space="preserve"> 202</w:t>
      </w:r>
      <w:r w:rsidR="00D56956" w:rsidRPr="00AD4681">
        <w:rPr>
          <w:rFonts w:ascii="Arial" w:hAnsi="Arial" w:cs="Arial"/>
        </w:rPr>
        <w:t>2</w:t>
      </w:r>
      <w:r w:rsidR="009A049F" w:rsidRPr="00AD4681">
        <w:rPr>
          <w:rFonts w:ascii="Arial" w:hAnsi="Arial" w:cs="Arial"/>
        </w:rPr>
        <w:t xml:space="preserve"> r. </w:t>
      </w:r>
      <w:r w:rsidR="00D56956" w:rsidRPr="00AD4681">
        <w:rPr>
          <w:rFonts w:ascii="Arial" w:hAnsi="Arial" w:cs="Arial"/>
        </w:rPr>
        <w:t>in</w:t>
      </w:r>
      <w:r w:rsidR="009A049F" w:rsidRPr="00AD4681">
        <w:rPr>
          <w:rFonts w:ascii="Arial" w:hAnsi="Arial" w:cs="Arial"/>
        </w:rPr>
        <w:t xml:space="preserve">westora </w:t>
      </w:r>
      <w:r w:rsidR="00AD4681" w:rsidRPr="00AD4681">
        <w:rPr>
          <w:rFonts w:ascii="Arial" w:hAnsi="Arial" w:cs="Arial"/>
        </w:rPr>
        <w:t>OZE FARMS Sp. z o.o., ul. Łąkowa 2, 86-014 Sicienko</w:t>
      </w:r>
      <w:r w:rsidR="00CF78D8" w:rsidRPr="00AD4681">
        <w:rPr>
          <w:rFonts w:ascii="Arial" w:hAnsi="Arial" w:cs="Arial"/>
        </w:rPr>
        <w:t>,</w:t>
      </w:r>
      <w:r w:rsidR="009A049F" w:rsidRPr="00AD4681">
        <w:rPr>
          <w:rFonts w:ascii="Arial" w:hAnsi="Arial" w:cs="Arial"/>
        </w:rPr>
        <w:t xml:space="preserve"> </w:t>
      </w:r>
      <w:r w:rsidR="009A049F" w:rsidRPr="00AD4681">
        <w:rPr>
          <w:rFonts w:ascii="Arial" w:eastAsia="Times New Roman" w:hAnsi="Arial" w:cs="Arial"/>
          <w:lang w:eastAsia="pl-PL"/>
        </w:rPr>
        <w:t>o wydanie decyzji o środowiskowych</w:t>
      </w:r>
      <w:r w:rsidR="009A049F">
        <w:rPr>
          <w:rFonts w:ascii="Arial" w:eastAsia="Times New Roman" w:hAnsi="Arial" w:cs="Arial"/>
          <w:lang w:eastAsia="pl-PL"/>
        </w:rPr>
        <w:t xml:space="preserve">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r w:rsidR="00AD4681" w:rsidRPr="00AD4681">
        <w:rPr>
          <w:rFonts w:ascii="Arial" w:hAnsi="Arial" w:cs="Arial"/>
          <w:b/>
          <w:bCs/>
          <w:iCs/>
        </w:rPr>
        <w:t>Budowa farmy fotowoltaicznej o mocy do 15 MW wraz z niezbędną infrastrukturą techniczną na działkach o nr ewidencyjnych 40 oraz 46 w obrębie Rzeczyca Wielka, gmina Polanów</w:t>
      </w:r>
      <w:r w:rsidR="00AD4681">
        <w:rPr>
          <w:rFonts w:ascii="Arial" w:hAnsi="Arial" w:cs="Arial"/>
          <w:iCs/>
        </w:rPr>
        <w:t>”</w:t>
      </w:r>
      <w:r w:rsidR="00D56956">
        <w:rPr>
          <w:rFonts w:ascii="Arial" w:hAnsi="Arial" w:cs="Arial"/>
          <w:b/>
          <w:iCs/>
        </w:rPr>
        <w:t>,</w:t>
      </w:r>
    </w:p>
    <w:p w14:paraId="0C144E1D" w14:textId="77777777" w:rsidR="009A049F" w:rsidRPr="009A049F" w:rsidRDefault="009A049F" w:rsidP="00D76B2C">
      <w:pPr>
        <w:spacing w:before="240" w:after="0"/>
        <w:jc w:val="center"/>
        <w:rPr>
          <w:rFonts w:ascii="Arial" w:hAnsi="Arial" w:cs="Arial"/>
          <w:b/>
          <w:iCs/>
        </w:rPr>
      </w:pPr>
      <w:r>
        <w:rPr>
          <w:rFonts w:ascii="Arial" w:hAnsi="Arial" w:cs="Arial"/>
          <w:b/>
          <w:iCs/>
        </w:rPr>
        <w:t>orzekam</w:t>
      </w:r>
    </w:p>
    <w:p w14:paraId="020568AF" w14:textId="436A95C6" w:rsidR="00A05E87" w:rsidRPr="009A049F" w:rsidRDefault="009A049F" w:rsidP="00D76B2C">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w:t>
      </w:r>
      <w:r w:rsidRPr="00AD4681">
        <w:rPr>
          <w:rFonts w:ascii="Arial" w:eastAsia="Times New Roman" w:hAnsi="Arial" w:cs="Arial"/>
          <w:b/>
          <w:lang w:eastAsia="pl-PL"/>
        </w:rPr>
        <w:t xml:space="preserve">oceny oddziaływania na środowisko dla planowanego przedsięwzięcia pn.: </w:t>
      </w:r>
      <w:r w:rsidRPr="00AD4681">
        <w:rPr>
          <w:rFonts w:ascii="Arial" w:hAnsi="Arial" w:cs="Arial"/>
          <w:b/>
          <w:iCs/>
        </w:rPr>
        <w:t>„</w:t>
      </w:r>
      <w:r w:rsidR="00AD4681" w:rsidRPr="00AD4681">
        <w:rPr>
          <w:rFonts w:ascii="Arial" w:hAnsi="Arial" w:cs="Arial"/>
          <w:b/>
          <w:iCs/>
        </w:rPr>
        <w:t>Budowa farmy fotowoltaicznej o mocy do 15 MW wraz z niezbędną infrastrukturą techniczną na działkach o nr ewidencyjnych 40 oraz 46 w obrębie Rzeczyca Wielka, gmina Polanów</w:t>
      </w:r>
      <w:r w:rsidRPr="00AD4681">
        <w:rPr>
          <w:rFonts w:ascii="Arial" w:hAnsi="Arial" w:cs="Arial"/>
          <w:b/>
          <w:iCs/>
        </w:rPr>
        <w:t>”.</w:t>
      </w:r>
    </w:p>
    <w:p w14:paraId="392ABFB6" w14:textId="79628659" w:rsidR="00AD4681" w:rsidRPr="005F1CC2" w:rsidRDefault="009A049F" w:rsidP="00D76B2C">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 xml:space="preserve">następujące warunki i wymagania korzystania ze środowiska w fazie realizacji i eksploatacji przedsięwzięcia, ze szczególnym uwzględnieniem konieczności ochrony cennych wartości przyrodniczych, zasobów naturalnych </w:t>
      </w:r>
      <w:r w:rsidR="005953AF" w:rsidRPr="00AE21FF">
        <w:rPr>
          <w:rFonts w:ascii="Arial" w:eastAsia="Times New Roman" w:hAnsi="Arial" w:cs="Arial"/>
          <w:b/>
          <w:lang w:eastAsia="pl-PL"/>
        </w:rPr>
        <w:t>oraz ograniczenia uciążliwości dla terenów sąsiednich:</w:t>
      </w:r>
    </w:p>
    <w:p w14:paraId="21FE3867" w14:textId="7E3358E4" w:rsidR="00096BF4" w:rsidRPr="005F1CC2" w:rsidRDefault="00AD4681" w:rsidP="00D76B2C">
      <w:pPr>
        <w:pStyle w:val="Akapitzlist"/>
        <w:numPr>
          <w:ilvl w:val="0"/>
          <w:numId w:val="25"/>
        </w:numPr>
        <w:autoSpaceDE w:val="0"/>
        <w:autoSpaceDN w:val="0"/>
        <w:adjustRightInd w:val="0"/>
        <w:spacing w:after="0"/>
        <w:rPr>
          <w:rFonts w:ascii="Arial" w:hAnsi="Arial" w:cs="Arial"/>
          <w:color w:val="000000"/>
        </w:rPr>
      </w:pPr>
      <w:r w:rsidRPr="005F1CC2">
        <w:rPr>
          <w:rFonts w:ascii="Arial" w:hAnsi="Arial" w:cs="Arial"/>
          <w:color w:val="000000"/>
        </w:rPr>
        <w:t xml:space="preserve">Inwestycję zlokalizować jedynie w obrębie gruntów dotychczas użytkowanych rolniczo, zgodnie z planem zagospodarowania terenu dołączonym do wniosku. </w:t>
      </w:r>
    </w:p>
    <w:p w14:paraId="1C4F2985" w14:textId="2488CF89" w:rsidR="00096BF4" w:rsidRPr="005F1CC2" w:rsidRDefault="00096BF4"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W przypadku rozpoczęcia i prowadzenia prac w okresie lęgowym ptaków, do robót można przystąpić wyłącznie po wykonaniu pod nadzorem ornitologicznym przeglądu terenu pod kątem jego zasiedlenia przez ptaki i potwierdzeniu braku stanowisk lęgowych.</w:t>
      </w:r>
    </w:p>
    <w:p w14:paraId="6ABFA89A" w14:textId="5BF37F20" w:rsidR="005F1CC2" w:rsidRPr="005F1CC2" w:rsidRDefault="00096BF4"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Na czas przerw roboczych zabezpieczyć wykopy budowlane przed możliwością przedostania się do nich drobnych zwierząt. Regularnie kontrolować teren prowadzonych prac, a zwłaszcza wykopów budowlanych, pod kątem ewentualnego uwięzienia w nich zwierząt. Wszelkie zwierzęta, które dostaną się do wykopów, należy przenieść w bezpieczne miejsce, zgodnie z przepisami prawa. </w:t>
      </w:r>
    </w:p>
    <w:p w14:paraId="31E67CB6" w14:textId="6DDCC570" w:rsidR="005F1CC2"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Zaplecze budowy wyposażyć w sorbenty do usuwania ewentualnych wycieków substancji ropopochodnych. </w:t>
      </w:r>
    </w:p>
    <w:p w14:paraId="45588D5A" w14:textId="7C17C881" w:rsidR="005F1CC2"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Czyszczenie paneli fotowoltaicznych realizować przy użyciu czystej wody, bez dodatku detergentów. </w:t>
      </w:r>
    </w:p>
    <w:p w14:paraId="21AD45C4" w14:textId="49E7959D" w:rsidR="005F1CC2"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Zastosować ogniwa fotowoltaiczne o powierzchni antyrefleksyjnej. </w:t>
      </w:r>
    </w:p>
    <w:p w14:paraId="21A17B4E" w14:textId="0E2A39F4" w:rsidR="005F1CC2"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lastRenderedPageBreak/>
        <w:t>Ogrodzenie terenu inwestycyjnego wykonać z pozostawieniem minimum 20 cm wolnej przestrzeni nad gruntem, w celu umożliwienia wędrówki drobnym zwierzętom.</w:t>
      </w:r>
    </w:p>
    <w:p w14:paraId="517865B3" w14:textId="2B8A9CF1" w:rsidR="005F1CC2"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Zastosować ogrodzenie pozbawione zakończeń ostrymi elementami w postaci kolców, czy drutu kolczastego. </w:t>
      </w:r>
    </w:p>
    <w:p w14:paraId="498C915E" w14:textId="08F08142" w:rsidR="005F1CC2"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Obsiać gatunkami traw przy udziale gatunków roślin miododajnych powierzchnie pod panelami, celem utworzenia alternatywnych miejsc żerowania i gniazdowania dla chronionych gatunków ptaków, jak również stworzenia środowiska przyjaznego dla owadów. </w:t>
      </w:r>
    </w:p>
    <w:p w14:paraId="6E2A3518" w14:textId="3D65C86A" w:rsidR="00AD4681" w:rsidRPr="005F1CC2" w:rsidRDefault="005F1CC2" w:rsidP="00D76B2C">
      <w:pPr>
        <w:pStyle w:val="Akapitzlist"/>
        <w:numPr>
          <w:ilvl w:val="0"/>
          <w:numId w:val="23"/>
        </w:numPr>
        <w:autoSpaceDE w:val="0"/>
        <w:autoSpaceDN w:val="0"/>
        <w:adjustRightInd w:val="0"/>
        <w:spacing w:after="0"/>
        <w:rPr>
          <w:rFonts w:ascii="Arial" w:hAnsi="Arial" w:cs="Arial"/>
          <w:color w:val="000000"/>
        </w:rPr>
      </w:pPr>
      <w:r w:rsidRPr="005F1CC2">
        <w:rPr>
          <w:rFonts w:ascii="Arial" w:hAnsi="Arial" w:cs="Arial"/>
          <w:color w:val="000000"/>
        </w:rPr>
        <w:t xml:space="preserve">W przypadku konieczności mechanicznego 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Prace należy rozpoczynać od środkowej do zewnętrznej części farmy fotowoltaicznej. </w:t>
      </w:r>
    </w:p>
    <w:p w14:paraId="0D526EB1" w14:textId="6FB05F64" w:rsidR="00AE21FF" w:rsidRPr="00AE21FF" w:rsidRDefault="00AE21FF" w:rsidP="00D76B2C">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i obrotu; odpowiedniej organizacji robót, aby na skutek braku porządku, niewłaściwego zabezpieczenia materiałów, maszyn, urządzeń i samochodów nie doszło do skażeń i zanieczyszczeń gruntu.</w:t>
      </w:r>
    </w:p>
    <w:p w14:paraId="5C487E7B" w14:textId="2EB8303D" w:rsidR="00AE21FF" w:rsidRPr="00AE21FF" w:rsidRDefault="00AE21FF" w:rsidP="00D76B2C">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bCs/>
          <w:lang w:eastAsia="pl-PL"/>
        </w:rPr>
        <w:t>Wyposażyć plac budowy w środki służące do neutralizacji rozlanych substancji ropopochodnych, a w przypadku wystąpienia awaryjnego wycieku substancji ropopochodnych usunąć wyciek np. za pomocą sorbentów. Zużyty sorbent przekazać do utylizacji. W przypadku skażenia gruntu przeprowadzić, za pośrednictwem wykwalifikowanej firmy, rekultywację skażonego obszaru.</w:t>
      </w:r>
    </w:p>
    <w:p w14:paraId="2E6D3D44" w14:textId="77777777" w:rsidR="00AE21FF" w:rsidRPr="00AE21FF" w:rsidRDefault="00AE21FF" w:rsidP="00D76B2C">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Nie należy dokonywać naprawy sprzętu i urządzeń oraz uzupełnienia paliwa na terenie budowy.</w:t>
      </w:r>
    </w:p>
    <w:p w14:paraId="2FD41FB0" w14:textId="77777777" w:rsidR="00AE21FF" w:rsidRPr="00AE21FF" w:rsidRDefault="00AE21FF" w:rsidP="00D76B2C">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Wyposażyć budowę w przenośne sanitariaty, w których ścieki bytowe będą gromadzone w szczelnym zbiorniku bezodpływowym i który będzie regularnie opróżniany przez uprawnione podmioty.</w:t>
      </w:r>
    </w:p>
    <w:p w14:paraId="77D06F70" w14:textId="77777777" w:rsidR="00AE21FF" w:rsidRPr="00AE21FF" w:rsidRDefault="00AE21FF" w:rsidP="00D76B2C">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Odpady z terenu gromadzić w wydzielonym miejscu posiadającym szczelne podłoże i regularnie oddawać do utylizacji.</w:t>
      </w:r>
    </w:p>
    <w:p w14:paraId="2071239B" w14:textId="77777777" w:rsidR="001F79CC" w:rsidRDefault="00AE21FF" w:rsidP="00D76B2C">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W przypadku zastosowania transformatora olejowego należy wykonać zabezpieczenia przed przedostaniem się substancji olejowych do środowiska gruntowo-wodnego.</w:t>
      </w:r>
    </w:p>
    <w:p w14:paraId="68B2A8F5" w14:textId="3B8911E4" w:rsidR="001F79CC" w:rsidRDefault="001F79CC" w:rsidP="00D76B2C">
      <w:pPr>
        <w:pStyle w:val="Akapitzlist"/>
        <w:numPr>
          <w:ilvl w:val="0"/>
          <w:numId w:val="23"/>
        </w:numPr>
        <w:spacing w:after="0"/>
        <w:rPr>
          <w:rFonts w:ascii="Arial" w:eastAsia="Times New Roman" w:hAnsi="Arial" w:cs="Arial"/>
          <w:lang w:eastAsia="pl-PL"/>
        </w:rPr>
      </w:pPr>
      <w:r>
        <w:rPr>
          <w:rFonts w:ascii="Arial" w:eastAsia="Times New Roman" w:hAnsi="Arial" w:cs="Arial"/>
          <w:lang w:eastAsia="pl-PL"/>
        </w:rPr>
        <w:t xml:space="preserve">Podczas prowadzenia wykopów pod inwestycję, należy zwracać uwagę na urządzenia melioracyjne (rowy, rurociągi podziemne). W przypadku </w:t>
      </w:r>
      <w:r w:rsidR="009D4014">
        <w:rPr>
          <w:rFonts w:ascii="Arial" w:eastAsia="Times New Roman" w:hAnsi="Arial" w:cs="Arial"/>
          <w:lang w:eastAsia="pl-PL"/>
        </w:rPr>
        <w:t>ich uszkodzenia lub zniszczenia, należy dokonywać napraw. Naprawy powinny być przeprowadzone pod nadzorem osób posiadających uprawnienia w tym zakresie.</w:t>
      </w:r>
    </w:p>
    <w:p w14:paraId="34AFBBAB" w14:textId="31D89D1E" w:rsidR="005241A5" w:rsidRPr="001F79CC" w:rsidRDefault="00D12B43" w:rsidP="00D76B2C">
      <w:pPr>
        <w:spacing w:before="240" w:after="0"/>
        <w:rPr>
          <w:rFonts w:ascii="Arial" w:eastAsia="Times New Roman" w:hAnsi="Arial" w:cs="Arial"/>
          <w:lang w:eastAsia="pl-PL"/>
        </w:rPr>
      </w:pPr>
      <w:r w:rsidRPr="001F79CC">
        <w:rPr>
          <w:rFonts w:ascii="Arial" w:eastAsia="Times New Roman" w:hAnsi="Arial" w:cs="Arial"/>
          <w:b/>
          <w:lang w:eastAsia="pl-PL"/>
        </w:rPr>
        <w:t>3</w:t>
      </w:r>
      <w:r w:rsidR="00A05E87" w:rsidRPr="001F79CC">
        <w:rPr>
          <w:rFonts w:ascii="Arial" w:eastAsia="Times New Roman" w:hAnsi="Arial" w:cs="Arial"/>
          <w:b/>
          <w:lang w:eastAsia="pl-PL"/>
        </w:rPr>
        <w:t xml:space="preserve">. </w:t>
      </w:r>
      <w:r w:rsidRPr="001F79CC">
        <w:rPr>
          <w:rFonts w:ascii="Arial" w:eastAsia="Times New Roman" w:hAnsi="Arial" w:cs="Arial"/>
          <w:b/>
          <w:lang w:eastAsia="pl-PL"/>
        </w:rPr>
        <w:t>Ustalić c</w:t>
      </w:r>
      <w:r w:rsidR="00182B42" w:rsidRPr="001F79CC">
        <w:rPr>
          <w:rFonts w:ascii="Arial" w:eastAsia="Times New Roman" w:hAnsi="Arial" w:cs="Arial"/>
          <w:b/>
          <w:lang w:eastAsia="pl-PL"/>
        </w:rPr>
        <w:t>harakterystyk</w:t>
      </w:r>
      <w:r w:rsidR="0037497B" w:rsidRPr="001F79CC">
        <w:rPr>
          <w:rFonts w:ascii="Arial" w:eastAsia="Times New Roman" w:hAnsi="Arial" w:cs="Arial"/>
          <w:b/>
          <w:lang w:eastAsia="pl-PL"/>
        </w:rPr>
        <w:t>ę</w:t>
      </w:r>
      <w:r w:rsidR="00182B42" w:rsidRPr="001F79CC">
        <w:rPr>
          <w:rFonts w:ascii="Arial" w:eastAsia="Times New Roman" w:hAnsi="Arial" w:cs="Arial"/>
          <w:b/>
          <w:lang w:eastAsia="pl-PL"/>
        </w:rPr>
        <w:t xml:space="preserve"> planowanego przedsięwzięcia stanowi</w:t>
      </w:r>
      <w:r w:rsidR="0037497B" w:rsidRPr="001F79CC">
        <w:rPr>
          <w:rFonts w:ascii="Arial" w:eastAsia="Times New Roman" w:hAnsi="Arial" w:cs="Arial"/>
          <w:b/>
          <w:lang w:eastAsia="pl-PL"/>
        </w:rPr>
        <w:t>ącą</w:t>
      </w:r>
      <w:r w:rsidR="00182B42" w:rsidRPr="001F79CC">
        <w:rPr>
          <w:rFonts w:ascii="Arial" w:eastAsia="Times New Roman" w:hAnsi="Arial" w:cs="Arial"/>
          <w:b/>
          <w:lang w:eastAsia="pl-PL"/>
        </w:rPr>
        <w:t xml:space="preserve"> załącznik do</w:t>
      </w:r>
      <w:r w:rsidR="0037497B" w:rsidRPr="001F79CC">
        <w:rPr>
          <w:rFonts w:ascii="Arial" w:eastAsia="Times New Roman" w:hAnsi="Arial" w:cs="Arial"/>
          <w:b/>
          <w:lang w:eastAsia="pl-PL"/>
        </w:rPr>
        <w:t xml:space="preserve"> niniejszej</w:t>
      </w:r>
      <w:r w:rsidR="00182B42" w:rsidRPr="001F79CC">
        <w:rPr>
          <w:rFonts w:ascii="Arial" w:eastAsia="Times New Roman" w:hAnsi="Arial" w:cs="Arial"/>
          <w:b/>
          <w:lang w:eastAsia="pl-PL"/>
        </w:rPr>
        <w:t xml:space="preserve"> decyzji o</w:t>
      </w:r>
      <w:r w:rsidR="009933FB" w:rsidRPr="001F79CC">
        <w:rPr>
          <w:rFonts w:ascii="Arial" w:eastAsia="Times New Roman" w:hAnsi="Arial" w:cs="Arial"/>
          <w:b/>
          <w:lang w:eastAsia="pl-PL"/>
        </w:rPr>
        <w:t> </w:t>
      </w:r>
      <w:r w:rsidR="00182B42" w:rsidRPr="001F79CC">
        <w:rPr>
          <w:rFonts w:ascii="Arial" w:eastAsia="Times New Roman" w:hAnsi="Arial" w:cs="Arial"/>
          <w:b/>
          <w:lang w:eastAsia="pl-PL"/>
        </w:rPr>
        <w:t>środowiskowych uwarunkowaniach.</w:t>
      </w:r>
    </w:p>
    <w:p w14:paraId="54BF68CF" w14:textId="77777777" w:rsidR="00820895" w:rsidRPr="00A618A1" w:rsidRDefault="001B072F" w:rsidP="00D76B2C">
      <w:pPr>
        <w:spacing w:before="720" w:after="240"/>
        <w:jc w:val="center"/>
        <w:rPr>
          <w:rFonts w:ascii="Arial" w:hAnsi="Arial" w:cs="Arial"/>
          <w:b/>
        </w:rPr>
      </w:pPr>
      <w:r w:rsidRPr="00A618A1">
        <w:rPr>
          <w:rFonts w:ascii="Arial" w:hAnsi="Arial" w:cs="Arial"/>
          <w:b/>
        </w:rPr>
        <w:t>UZASADNIENIE</w:t>
      </w:r>
    </w:p>
    <w:p w14:paraId="4E24B74C" w14:textId="20EB3B10" w:rsidR="00E47BCB" w:rsidRPr="000B63CB" w:rsidRDefault="00820895" w:rsidP="00D76B2C">
      <w:pPr>
        <w:spacing w:after="0"/>
        <w:rPr>
          <w:rStyle w:val="alb"/>
          <w:rFonts w:ascii="Arial" w:hAnsi="Arial" w:cs="Arial"/>
        </w:rPr>
      </w:pPr>
      <w:r w:rsidRPr="00A618A1">
        <w:rPr>
          <w:rFonts w:ascii="Arial" w:hAnsi="Arial" w:cs="Arial"/>
        </w:rPr>
        <w:tab/>
      </w:r>
      <w:r w:rsidR="00E44302" w:rsidRPr="00A618A1">
        <w:rPr>
          <w:rFonts w:ascii="Arial" w:hAnsi="Arial" w:cs="Arial"/>
        </w:rPr>
        <w:t xml:space="preserve">Procedura oceny oddziaływania planowanego przedsięwzięcia na środowisko została wszczęta </w:t>
      </w:r>
      <w:r w:rsidR="00747B73">
        <w:rPr>
          <w:rFonts w:ascii="Arial" w:hAnsi="Arial" w:cs="Arial"/>
        </w:rPr>
        <w:t>w dniu 17 czerwca 2022 r., po uzupełnieniu braków formalnych wniosku z dnia 10 maja 2022 r.</w:t>
      </w:r>
      <w:r w:rsidR="00CE0B6B" w:rsidRPr="005F1CC2">
        <w:rPr>
          <w:rFonts w:ascii="Arial" w:hAnsi="Arial" w:cs="Arial"/>
        </w:rPr>
        <w:t xml:space="preserve"> </w:t>
      </w:r>
      <w:r w:rsidR="001F7E47" w:rsidRPr="005F1CC2">
        <w:rPr>
          <w:rFonts w:ascii="Arial" w:hAnsi="Arial" w:cs="Arial"/>
        </w:rPr>
        <w:t>inwestora</w:t>
      </w:r>
      <w:r w:rsidR="005F1CC2" w:rsidRPr="005F1CC2">
        <w:rPr>
          <w:rFonts w:ascii="Arial" w:hAnsi="Arial" w:cs="Arial"/>
        </w:rPr>
        <w:t xml:space="preserve"> OZE FARMS Sp. z o.o., ul. Łąkowa 2, 86-014 Sicienko</w:t>
      </w:r>
      <w:r w:rsidR="001F7E47" w:rsidRPr="005F1CC2">
        <w:rPr>
          <w:rFonts w:ascii="Arial" w:hAnsi="Arial" w:cs="Arial"/>
        </w:rPr>
        <w:t xml:space="preserve">, </w:t>
      </w:r>
      <w:r w:rsidR="001F7E47" w:rsidRPr="005F1CC2">
        <w:rPr>
          <w:rFonts w:ascii="Arial" w:eastAsia="Times New Roman" w:hAnsi="Arial" w:cs="Arial"/>
          <w:lang w:eastAsia="pl-PL"/>
        </w:rPr>
        <w:t>o</w:t>
      </w:r>
      <w:r w:rsidR="001F7E47" w:rsidRPr="001F7E47">
        <w:rPr>
          <w:rFonts w:ascii="Arial" w:eastAsia="Times New Roman" w:hAnsi="Arial" w:cs="Arial"/>
          <w:lang w:eastAsia="pl-PL"/>
        </w:rPr>
        <w:t xml:space="preserve"> wydanie </w:t>
      </w:r>
      <w:r w:rsidR="001F7E47" w:rsidRPr="009D4014">
        <w:rPr>
          <w:rFonts w:ascii="Arial" w:eastAsia="Times New Roman" w:hAnsi="Arial" w:cs="Arial"/>
          <w:lang w:eastAsia="pl-PL"/>
        </w:rPr>
        <w:t xml:space="preserve">decyzji </w:t>
      </w:r>
      <w:r w:rsidR="001F7E47" w:rsidRPr="005F1CC2">
        <w:rPr>
          <w:rFonts w:ascii="Arial" w:eastAsia="Times New Roman" w:hAnsi="Arial" w:cs="Arial"/>
          <w:lang w:eastAsia="pl-PL"/>
        </w:rPr>
        <w:t xml:space="preserve">o środowiskowych uwarunkowaniach zgody na realizację przedsięwzięcia </w:t>
      </w:r>
      <w:r w:rsidR="001F7E47" w:rsidRPr="005F1CC2">
        <w:rPr>
          <w:rFonts w:ascii="Arial" w:hAnsi="Arial" w:cs="Arial"/>
        </w:rPr>
        <w:t xml:space="preserve">pn.: </w:t>
      </w:r>
      <w:r w:rsidR="001F7E47" w:rsidRPr="005F1CC2">
        <w:rPr>
          <w:rFonts w:ascii="Arial" w:hAnsi="Arial" w:cs="Arial"/>
          <w:iCs/>
        </w:rPr>
        <w:lastRenderedPageBreak/>
        <w:t>„</w:t>
      </w:r>
      <w:r w:rsidR="005F1CC2" w:rsidRPr="005F1CC2">
        <w:rPr>
          <w:rFonts w:ascii="Arial" w:hAnsi="Arial" w:cs="Arial"/>
          <w:iCs/>
        </w:rPr>
        <w:t>Budowa farmy fotowoltaicznej o</w:t>
      </w:r>
      <w:r w:rsidR="005F1CC2">
        <w:rPr>
          <w:rFonts w:ascii="Arial" w:hAnsi="Arial" w:cs="Arial"/>
          <w:iCs/>
        </w:rPr>
        <w:t> </w:t>
      </w:r>
      <w:r w:rsidR="005F1CC2" w:rsidRPr="005F1CC2">
        <w:rPr>
          <w:rFonts w:ascii="Arial" w:hAnsi="Arial" w:cs="Arial"/>
          <w:iCs/>
        </w:rPr>
        <w:t>mocy do 15 MW wraz z niezbędną infrastrukturą techniczną na działkach o nr ewidencyjnych 40 oraz 46 w obrębie Rzeczyca Wielka, gmina Polanów”</w:t>
      </w:r>
      <w:r w:rsidR="001F7E47" w:rsidRPr="005F1CC2">
        <w:rPr>
          <w:rFonts w:ascii="Arial" w:hAnsi="Arial" w:cs="Arial"/>
        </w:rPr>
        <w:t>.</w:t>
      </w:r>
      <w:r w:rsidR="00CB6095" w:rsidRPr="005F1CC2">
        <w:rPr>
          <w:rFonts w:ascii="Arial" w:hAnsi="Arial" w:cs="Arial"/>
        </w:rPr>
        <w:t xml:space="preserve"> P</w:t>
      </w:r>
      <w:r w:rsidR="008C34B3" w:rsidRPr="005F1CC2">
        <w:rPr>
          <w:rFonts w:ascii="Arial" w:hAnsi="Arial" w:cs="Arial"/>
        </w:rPr>
        <w:t>ostępowanie</w:t>
      </w:r>
      <w:r w:rsidR="008C34B3" w:rsidRPr="009D4014">
        <w:rPr>
          <w:rFonts w:ascii="Arial" w:hAnsi="Arial" w:cs="Arial"/>
        </w:rPr>
        <w:t xml:space="preserve"> administracyjne w</w:t>
      </w:r>
      <w:r w:rsidR="0037763C" w:rsidRPr="009D4014">
        <w:rPr>
          <w:rFonts w:ascii="Arial" w:hAnsi="Arial" w:cs="Arial"/>
        </w:rPr>
        <w:t> </w:t>
      </w:r>
      <w:r w:rsidR="008C34B3" w:rsidRPr="009D4014">
        <w:rPr>
          <w:rFonts w:ascii="Arial" w:hAnsi="Arial" w:cs="Arial"/>
        </w:rPr>
        <w:t>sprawie wydania decyzji o</w:t>
      </w:r>
      <w:r w:rsidR="00CB6095" w:rsidRPr="009D4014">
        <w:rPr>
          <w:rFonts w:ascii="Arial" w:hAnsi="Arial" w:cs="Arial"/>
        </w:rPr>
        <w:t> </w:t>
      </w:r>
      <w:r w:rsidR="008C34B3" w:rsidRPr="009D4014">
        <w:rPr>
          <w:rFonts w:ascii="Arial" w:hAnsi="Arial" w:cs="Arial"/>
        </w:rPr>
        <w:t>środowiskowych</w:t>
      </w:r>
      <w:r w:rsidR="008C34B3" w:rsidRPr="0037763C">
        <w:rPr>
          <w:rFonts w:ascii="Arial" w:hAnsi="Arial" w:cs="Arial"/>
        </w:rPr>
        <w:t xml:space="preserve"> uwarunkowaniach dla ww. inwestycji zostało wszczęte zawiadomieniem z</w:t>
      </w:r>
      <w:r w:rsidR="00CB6095">
        <w:rPr>
          <w:rFonts w:ascii="Arial" w:hAnsi="Arial" w:cs="Arial"/>
        </w:rPr>
        <w:t> </w:t>
      </w:r>
      <w:r w:rsidR="008C34B3" w:rsidRPr="0037763C">
        <w:rPr>
          <w:rFonts w:ascii="Arial" w:hAnsi="Arial" w:cs="Arial"/>
        </w:rPr>
        <w:t xml:space="preserve">dnia </w:t>
      </w:r>
      <w:r w:rsidR="00747B73">
        <w:rPr>
          <w:rFonts w:ascii="Arial" w:hAnsi="Arial" w:cs="Arial"/>
        </w:rPr>
        <w:t>27</w:t>
      </w:r>
      <w:r w:rsidR="001F7E47">
        <w:rPr>
          <w:rFonts w:ascii="Arial" w:hAnsi="Arial" w:cs="Arial"/>
        </w:rPr>
        <w:t xml:space="preserve"> </w:t>
      </w:r>
      <w:r w:rsidR="00264C4C">
        <w:rPr>
          <w:rFonts w:ascii="Arial" w:hAnsi="Arial" w:cs="Arial"/>
        </w:rPr>
        <w:t>czerwca</w:t>
      </w:r>
      <w:r w:rsidR="001F7E47">
        <w:rPr>
          <w:rFonts w:ascii="Arial" w:hAnsi="Arial" w:cs="Arial"/>
        </w:rPr>
        <w:t xml:space="preserve"> 2022</w:t>
      </w:r>
      <w:r w:rsidR="008C34B3" w:rsidRPr="0037763C">
        <w:rPr>
          <w:rFonts w:ascii="Arial" w:hAnsi="Arial" w:cs="Arial"/>
        </w:rPr>
        <w:t xml:space="preserve"> r.</w:t>
      </w:r>
      <w:r w:rsidR="00CB6095">
        <w:rPr>
          <w:rFonts w:ascii="Arial" w:hAnsi="Arial" w:cs="Arial"/>
        </w:rPr>
        <w:t xml:space="preserve"> znak: GNR.I.6220.</w:t>
      </w:r>
      <w:r w:rsidR="00747B73">
        <w:rPr>
          <w:rFonts w:ascii="Arial" w:hAnsi="Arial" w:cs="Arial"/>
        </w:rPr>
        <w:t>7</w:t>
      </w:r>
      <w:r w:rsidR="00CB6095">
        <w:rPr>
          <w:rFonts w:ascii="Arial" w:hAnsi="Arial" w:cs="Arial"/>
        </w:rPr>
        <w:t>.202</w:t>
      </w:r>
      <w:r w:rsidR="001F7E47">
        <w:rPr>
          <w:rFonts w:ascii="Arial" w:hAnsi="Arial" w:cs="Arial"/>
        </w:rPr>
        <w:t>2</w:t>
      </w:r>
      <w:r w:rsidR="00CB6095">
        <w:rPr>
          <w:rFonts w:ascii="Arial" w:hAnsi="Arial" w:cs="Arial"/>
        </w:rPr>
        <w:t>.1</w:t>
      </w:r>
      <w:r w:rsidR="008C34B3" w:rsidRPr="0037763C">
        <w:rPr>
          <w:rFonts w:ascii="Arial" w:hAnsi="Arial" w:cs="Arial"/>
        </w:rPr>
        <w:t xml:space="preserve">, </w:t>
      </w:r>
      <w:r w:rsidR="00E47BCB" w:rsidRPr="0037763C">
        <w:rPr>
          <w:rFonts w:ascii="Arial" w:hAnsi="Arial" w:cs="Arial"/>
        </w:rPr>
        <w:t>o</w:t>
      </w:r>
      <w:r w:rsidR="001F7E47">
        <w:rPr>
          <w:rFonts w:ascii="Arial" w:hAnsi="Arial" w:cs="Arial"/>
        </w:rPr>
        <w:t> </w:t>
      </w:r>
      <w:r w:rsidR="00E47BCB" w:rsidRPr="0037763C">
        <w:rPr>
          <w:rFonts w:ascii="Arial" w:hAnsi="Arial" w:cs="Arial"/>
        </w:rPr>
        <w:t xml:space="preserve">czym zgodnie z art. 61 </w:t>
      </w:r>
      <w:r w:rsidR="00E47BCB" w:rsidRPr="0037763C">
        <w:rPr>
          <w:rStyle w:val="alb"/>
          <w:rFonts w:ascii="Arial" w:hAnsi="Arial" w:cs="Arial"/>
        </w:rPr>
        <w:t xml:space="preserve">§ 4 poinformowano wszystkie osoby będące stronami w sprawie. </w:t>
      </w:r>
    </w:p>
    <w:p w14:paraId="7198C03D" w14:textId="3BB4DC0E" w:rsidR="004F5CC9" w:rsidRPr="000B63CB" w:rsidRDefault="00C031BC" w:rsidP="00D76B2C">
      <w:pPr>
        <w:spacing w:after="0"/>
        <w:ind w:firstLine="420"/>
        <w:rPr>
          <w:rStyle w:val="alb"/>
          <w:rFonts w:ascii="Arial" w:hAnsi="Arial" w:cs="Arial"/>
        </w:rPr>
      </w:pPr>
      <w:r w:rsidRPr="000B63CB">
        <w:rPr>
          <w:rStyle w:val="alb"/>
          <w:rFonts w:ascii="Arial" w:hAnsi="Arial" w:cs="Arial"/>
        </w:rPr>
        <w:t>Planowana inwestycja zgodnie z informacjami zawartymi w karcie informacyjn</w:t>
      </w:r>
      <w:r w:rsidR="0037497B" w:rsidRPr="000B63CB">
        <w:rPr>
          <w:rStyle w:val="alb"/>
          <w:rFonts w:ascii="Arial" w:hAnsi="Arial" w:cs="Arial"/>
        </w:rPr>
        <w:t>ej</w:t>
      </w:r>
      <w:r w:rsidRPr="000B63CB">
        <w:rPr>
          <w:rStyle w:val="alb"/>
          <w:rFonts w:ascii="Arial" w:hAnsi="Arial" w:cs="Arial"/>
        </w:rPr>
        <w:t xml:space="preserve"> przedsięwzięcia została zakwalifikowana</w:t>
      </w:r>
      <w:r w:rsidR="004F5CC9" w:rsidRPr="000B63CB">
        <w:rPr>
          <w:rStyle w:val="alb"/>
          <w:rFonts w:ascii="Arial" w:hAnsi="Arial" w:cs="Arial"/>
        </w:rPr>
        <w:t xml:space="preserve"> do przedsięwzięć mogących potencjalnie znacząco oddziaływać na środowisko na podstawie </w:t>
      </w:r>
      <w:r w:rsidR="00545EC5" w:rsidRPr="000B63CB">
        <w:rPr>
          <w:rFonts w:ascii="Arial" w:hAnsi="Arial" w:cs="Arial"/>
        </w:rPr>
        <w:t xml:space="preserve">§3 ust. 1 pkt 54 lit. b </w:t>
      </w:r>
      <w:r w:rsidR="00545EC5" w:rsidRPr="000B63CB">
        <w:rPr>
          <w:rFonts w:ascii="Arial" w:hAnsi="Arial" w:cs="Arial"/>
          <w:bCs/>
        </w:rPr>
        <w:t>Rozporządzenia Rady Ministrów z dnia 10 września 2019 r. w sprawie przedsięwzięć mogących znacząco oddziaływać na środowisko (Dz.U. z 2019 r. poz. 1839).</w:t>
      </w:r>
    </w:p>
    <w:p w14:paraId="0C13D801" w14:textId="3094E5B0" w:rsidR="00545EC5" w:rsidRPr="000B63CB" w:rsidRDefault="007E1E6B" w:rsidP="00D76B2C">
      <w:pPr>
        <w:spacing w:after="0"/>
        <w:ind w:firstLine="420"/>
        <w:rPr>
          <w:rStyle w:val="alb"/>
          <w:rFonts w:ascii="Arial" w:hAnsi="Arial" w:cs="Arial"/>
        </w:rPr>
      </w:pPr>
      <w:r w:rsidRPr="000B63CB">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0B63CB">
        <w:rPr>
          <w:rStyle w:val="alb"/>
          <w:rFonts w:ascii="Arial" w:hAnsi="Arial" w:cs="Arial"/>
        </w:rPr>
        <w:t xml:space="preserve">Burmistrz Polanowa </w:t>
      </w:r>
      <w:r w:rsidRPr="000B63CB">
        <w:rPr>
          <w:rStyle w:val="alb"/>
          <w:rFonts w:ascii="Arial" w:hAnsi="Arial" w:cs="Arial"/>
        </w:rPr>
        <w:t>pismem</w:t>
      </w:r>
      <w:r w:rsidR="00C031BC" w:rsidRPr="000B63CB">
        <w:rPr>
          <w:rStyle w:val="alb"/>
          <w:rFonts w:ascii="Arial" w:hAnsi="Arial" w:cs="Arial"/>
        </w:rPr>
        <w:t xml:space="preserve"> z dnia </w:t>
      </w:r>
      <w:r w:rsidR="00A606CF">
        <w:rPr>
          <w:rStyle w:val="alb"/>
          <w:rFonts w:ascii="Arial" w:hAnsi="Arial" w:cs="Arial"/>
        </w:rPr>
        <w:t>27</w:t>
      </w:r>
      <w:r w:rsidR="000B3C22" w:rsidRPr="000B63CB">
        <w:rPr>
          <w:rStyle w:val="alb"/>
          <w:rFonts w:ascii="Arial" w:hAnsi="Arial" w:cs="Arial"/>
        </w:rPr>
        <w:t xml:space="preserve"> czerwca 2022</w:t>
      </w:r>
      <w:r w:rsidR="00545EC5" w:rsidRPr="000B63CB">
        <w:rPr>
          <w:rStyle w:val="alb"/>
          <w:rFonts w:ascii="Arial" w:hAnsi="Arial" w:cs="Arial"/>
        </w:rPr>
        <w:t xml:space="preserve"> r.</w:t>
      </w:r>
      <w:r w:rsidRPr="000B63CB">
        <w:rPr>
          <w:rStyle w:val="alb"/>
          <w:rFonts w:ascii="Arial" w:hAnsi="Arial" w:cs="Arial"/>
        </w:rPr>
        <w:t xml:space="preserve"> znak:</w:t>
      </w:r>
      <w:r w:rsidR="008C34B3" w:rsidRPr="000B63CB">
        <w:rPr>
          <w:rStyle w:val="alb"/>
          <w:rFonts w:ascii="Arial" w:hAnsi="Arial" w:cs="Arial"/>
        </w:rPr>
        <w:t xml:space="preserve"> </w:t>
      </w:r>
      <w:r w:rsidR="00C031BC" w:rsidRPr="000B63CB">
        <w:rPr>
          <w:rStyle w:val="alb"/>
          <w:rFonts w:ascii="Arial" w:hAnsi="Arial" w:cs="Arial"/>
        </w:rPr>
        <w:t>GNR.I.6220.</w:t>
      </w:r>
      <w:r w:rsidR="00A606CF">
        <w:rPr>
          <w:rStyle w:val="alb"/>
          <w:rFonts w:ascii="Arial" w:hAnsi="Arial" w:cs="Arial"/>
        </w:rPr>
        <w:t>7</w:t>
      </w:r>
      <w:r w:rsidR="00C031BC" w:rsidRPr="000B63CB">
        <w:rPr>
          <w:rStyle w:val="alb"/>
          <w:rFonts w:ascii="Arial" w:hAnsi="Arial" w:cs="Arial"/>
        </w:rPr>
        <w:t>.202</w:t>
      </w:r>
      <w:r w:rsidR="000B3C22" w:rsidRPr="000B63CB">
        <w:rPr>
          <w:rStyle w:val="alb"/>
          <w:rFonts w:ascii="Arial" w:hAnsi="Arial" w:cs="Arial"/>
        </w:rPr>
        <w:t>2</w:t>
      </w:r>
      <w:r w:rsidR="00C031BC" w:rsidRPr="000B63CB">
        <w:rPr>
          <w:rStyle w:val="alb"/>
          <w:rFonts w:ascii="Arial" w:hAnsi="Arial" w:cs="Arial"/>
        </w:rPr>
        <w:t>.</w:t>
      </w:r>
      <w:r w:rsidR="000B3C22" w:rsidRPr="000B63CB">
        <w:rPr>
          <w:rStyle w:val="alb"/>
          <w:rFonts w:ascii="Arial" w:hAnsi="Arial" w:cs="Arial"/>
        </w:rPr>
        <w:t>2</w:t>
      </w:r>
      <w:r w:rsidR="008E78B1" w:rsidRPr="000B63CB">
        <w:rPr>
          <w:rStyle w:val="alb"/>
          <w:rFonts w:ascii="Arial" w:hAnsi="Arial" w:cs="Arial"/>
        </w:rPr>
        <w:t xml:space="preserve"> wystąpił do Regionalnego Dyrektora Ochrony Środowiska w</w:t>
      </w:r>
      <w:r w:rsidR="005E561C" w:rsidRPr="000B63CB">
        <w:rPr>
          <w:rStyle w:val="alb"/>
          <w:rFonts w:ascii="Arial" w:hAnsi="Arial" w:cs="Arial"/>
        </w:rPr>
        <w:t> </w:t>
      </w:r>
      <w:r w:rsidR="008E78B1" w:rsidRPr="000B63CB">
        <w:rPr>
          <w:rStyle w:val="alb"/>
          <w:rFonts w:ascii="Arial" w:hAnsi="Arial" w:cs="Arial"/>
        </w:rPr>
        <w:t>Szczecinie</w:t>
      </w:r>
      <w:r w:rsidR="00C031BC" w:rsidRPr="000B63CB">
        <w:rPr>
          <w:rStyle w:val="alb"/>
          <w:rFonts w:ascii="Arial" w:hAnsi="Arial" w:cs="Arial"/>
        </w:rPr>
        <w:t>, WST w Koszalinie</w:t>
      </w:r>
      <w:r w:rsidR="008E78B1" w:rsidRPr="000B63CB">
        <w:rPr>
          <w:rStyle w:val="alb"/>
          <w:rFonts w:ascii="Arial" w:hAnsi="Arial" w:cs="Arial"/>
        </w:rPr>
        <w:t>, Państwowego Powiatowego Inspektora Sanitarnego w</w:t>
      </w:r>
      <w:r w:rsidR="00C031BC" w:rsidRPr="000B63CB">
        <w:rPr>
          <w:rStyle w:val="alb"/>
          <w:rFonts w:ascii="Arial" w:hAnsi="Arial" w:cs="Arial"/>
        </w:rPr>
        <w:t> </w:t>
      </w:r>
      <w:r w:rsidR="008E78B1" w:rsidRPr="000B63CB">
        <w:rPr>
          <w:rStyle w:val="alb"/>
          <w:rFonts w:ascii="Arial" w:hAnsi="Arial" w:cs="Arial"/>
        </w:rPr>
        <w:t>Koszalinie oraz Państwowego Gospodarstwa Wodnego Wody Polskie Zarządu Zlewni w</w:t>
      </w:r>
      <w:r w:rsidR="00C031BC" w:rsidRPr="000B63CB">
        <w:rPr>
          <w:rStyle w:val="alb"/>
          <w:rFonts w:ascii="Arial" w:hAnsi="Arial" w:cs="Arial"/>
        </w:rPr>
        <w:t> </w:t>
      </w:r>
      <w:r w:rsidR="008E78B1" w:rsidRPr="000B63CB">
        <w:rPr>
          <w:rStyle w:val="alb"/>
          <w:rFonts w:ascii="Arial" w:hAnsi="Arial" w:cs="Arial"/>
        </w:rPr>
        <w:t>Koszalinie o</w:t>
      </w:r>
      <w:r w:rsidR="00545EC5" w:rsidRPr="000B63CB">
        <w:rPr>
          <w:rStyle w:val="alb"/>
          <w:rFonts w:ascii="Arial" w:hAnsi="Arial" w:cs="Arial"/>
        </w:rPr>
        <w:t> </w:t>
      </w:r>
      <w:r w:rsidR="008E78B1" w:rsidRPr="000B63CB">
        <w:rPr>
          <w:rStyle w:val="alb"/>
          <w:rFonts w:ascii="Arial" w:hAnsi="Arial" w:cs="Arial"/>
        </w:rPr>
        <w:t xml:space="preserve">wydanie opinii co do potrzeby przeprowadzenia oceny oddziaływania przedsięwzięcia na środowisko i ewentualnego zakresu raportu. </w:t>
      </w:r>
    </w:p>
    <w:p w14:paraId="70524AF1" w14:textId="234338D2" w:rsidR="00C031BC" w:rsidRPr="000B63CB" w:rsidRDefault="00C031BC" w:rsidP="00D76B2C">
      <w:pPr>
        <w:spacing w:after="0"/>
        <w:ind w:firstLine="708"/>
        <w:rPr>
          <w:rStyle w:val="alb"/>
          <w:rFonts w:ascii="Arial" w:eastAsia="Times New Roman" w:hAnsi="Arial" w:cs="Arial"/>
          <w:lang w:eastAsia="pl-PL"/>
        </w:rPr>
      </w:pPr>
      <w:r w:rsidRPr="000B63CB">
        <w:rPr>
          <w:rFonts w:ascii="Arial" w:eastAsia="Times New Roman" w:hAnsi="Arial" w:cs="Arial"/>
          <w:lang w:eastAsia="pl-PL"/>
        </w:rPr>
        <w:t xml:space="preserve">Regionalny Dyrektor Ochrony Środowiska w Szczecinie postanowieniem z dnia </w:t>
      </w:r>
      <w:r w:rsidR="00A606CF">
        <w:rPr>
          <w:rFonts w:ascii="Arial" w:eastAsia="Times New Roman" w:hAnsi="Arial" w:cs="Arial"/>
          <w:lang w:eastAsia="pl-PL"/>
        </w:rPr>
        <w:t>13</w:t>
      </w:r>
      <w:r w:rsidR="000B3C22" w:rsidRPr="000B63CB">
        <w:rPr>
          <w:rFonts w:ascii="Arial" w:eastAsia="Times New Roman" w:hAnsi="Arial" w:cs="Arial"/>
          <w:lang w:eastAsia="pl-PL"/>
        </w:rPr>
        <w:t xml:space="preserve"> lipca 2022</w:t>
      </w:r>
      <w:r w:rsidRPr="000B63CB">
        <w:rPr>
          <w:rFonts w:ascii="Arial" w:eastAsia="Times New Roman" w:hAnsi="Arial" w:cs="Arial"/>
          <w:lang w:eastAsia="pl-PL"/>
        </w:rPr>
        <w:t xml:space="preserve"> </w:t>
      </w:r>
      <w:r w:rsidRPr="00264C4C">
        <w:rPr>
          <w:rFonts w:ascii="Arial" w:eastAsia="Times New Roman" w:hAnsi="Arial" w:cs="Arial"/>
          <w:lang w:eastAsia="pl-PL"/>
        </w:rPr>
        <w:t xml:space="preserve">r. znak </w:t>
      </w:r>
      <w:r w:rsidRPr="00A606CF">
        <w:rPr>
          <w:rFonts w:ascii="Arial" w:eastAsia="Times New Roman" w:hAnsi="Arial" w:cs="Arial"/>
          <w:lang w:eastAsia="pl-PL"/>
        </w:rPr>
        <w:t>WST-K.4220.</w:t>
      </w:r>
      <w:r w:rsidR="000B3C22" w:rsidRPr="00A606CF">
        <w:rPr>
          <w:rFonts w:ascii="Arial" w:eastAsia="Times New Roman" w:hAnsi="Arial" w:cs="Arial"/>
          <w:lang w:eastAsia="pl-PL"/>
        </w:rPr>
        <w:t>2</w:t>
      </w:r>
      <w:r w:rsidR="00A606CF" w:rsidRPr="00A606CF">
        <w:rPr>
          <w:rFonts w:ascii="Arial" w:eastAsia="Times New Roman" w:hAnsi="Arial" w:cs="Arial"/>
          <w:lang w:eastAsia="pl-PL"/>
        </w:rPr>
        <w:t>69</w:t>
      </w:r>
      <w:r w:rsidRPr="00A606CF">
        <w:rPr>
          <w:rFonts w:ascii="Arial" w:eastAsia="Times New Roman" w:hAnsi="Arial" w:cs="Arial"/>
          <w:lang w:eastAsia="pl-PL"/>
        </w:rPr>
        <w:t>.202</w:t>
      </w:r>
      <w:r w:rsidR="000B3C22" w:rsidRPr="00A606CF">
        <w:rPr>
          <w:rFonts w:ascii="Arial" w:eastAsia="Times New Roman" w:hAnsi="Arial" w:cs="Arial"/>
          <w:lang w:eastAsia="pl-PL"/>
        </w:rPr>
        <w:t>2</w:t>
      </w:r>
      <w:r w:rsidRPr="00A606CF">
        <w:rPr>
          <w:rFonts w:ascii="Arial" w:eastAsia="Times New Roman" w:hAnsi="Arial" w:cs="Arial"/>
          <w:lang w:eastAsia="pl-PL"/>
        </w:rPr>
        <w:t>.</w:t>
      </w:r>
      <w:r w:rsidR="000B3C22" w:rsidRPr="00A606CF">
        <w:rPr>
          <w:rFonts w:ascii="Arial" w:eastAsia="Times New Roman" w:hAnsi="Arial" w:cs="Arial"/>
          <w:lang w:eastAsia="pl-PL"/>
        </w:rPr>
        <w:t>MGN</w:t>
      </w:r>
      <w:r w:rsidRPr="00A606CF">
        <w:rPr>
          <w:rFonts w:ascii="Arial" w:eastAsia="Times New Roman" w:hAnsi="Arial" w:cs="Arial"/>
          <w:lang w:eastAsia="pl-PL"/>
        </w:rPr>
        <w:t xml:space="preserve"> wyraził opinię, że dla przedsięwzięcia polegającego na  „</w:t>
      </w:r>
      <w:r w:rsidR="00A606CF" w:rsidRPr="00A606CF">
        <w:rPr>
          <w:rFonts w:ascii="Arial" w:hAnsi="Arial" w:cs="Arial"/>
          <w:iCs/>
        </w:rPr>
        <w:t>Budowie farmy fotowoltaicznej o mocy do 15 MW wraz z niezbędną infrastrukturą techniczną na działkach o nr ewidencyjnych 40 oraz 46 w obrębie Rzeczyca Wielka, gmina Polanów</w:t>
      </w:r>
      <w:r w:rsidRPr="00A606CF">
        <w:rPr>
          <w:rFonts w:ascii="Arial" w:hAnsi="Arial" w:cs="Arial"/>
          <w:iCs/>
        </w:rPr>
        <w:t>”</w:t>
      </w:r>
      <w:r w:rsidR="00832A73" w:rsidRPr="00A606CF">
        <w:rPr>
          <w:rFonts w:ascii="Arial" w:eastAsia="Times New Roman" w:hAnsi="Arial" w:cs="Arial"/>
          <w:lang w:eastAsia="pl-PL"/>
        </w:rPr>
        <w:t>, nie ma potrzeby przeprowadzenia oceny oddziaływania na środowisko.</w:t>
      </w:r>
      <w:r w:rsidRPr="000B63CB">
        <w:rPr>
          <w:rFonts w:ascii="Arial" w:eastAsia="Times New Roman" w:hAnsi="Arial" w:cs="Arial"/>
          <w:lang w:eastAsia="pl-PL"/>
        </w:rPr>
        <w:t xml:space="preserve"> </w:t>
      </w:r>
    </w:p>
    <w:p w14:paraId="201202AD" w14:textId="6EE61877" w:rsidR="00545EC5" w:rsidRPr="000B63CB" w:rsidRDefault="00DC166D" w:rsidP="00D76B2C">
      <w:pPr>
        <w:spacing w:after="0"/>
        <w:ind w:firstLine="708"/>
        <w:rPr>
          <w:rFonts w:ascii="Arial" w:eastAsia="Times New Roman" w:hAnsi="Arial" w:cs="Arial"/>
          <w:lang w:eastAsia="pl-PL"/>
        </w:rPr>
      </w:pPr>
      <w:r w:rsidRPr="000B63CB">
        <w:rPr>
          <w:rStyle w:val="alb"/>
          <w:rFonts w:ascii="Arial" w:hAnsi="Arial" w:cs="Arial"/>
        </w:rPr>
        <w:t xml:space="preserve">Pismem z dnia </w:t>
      </w:r>
      <w:r w:rsidR="00A606CF">
        <w:rPr>
          <w:rStyle w:val="alb"/>
          <w:rFonts w:ascii="Arial" w:hAnsi="Arial" w:cs="Arial"/>
        </w:rPr>
        <w:t>13 lipca</w:t>
      </w:r>
      <w:r w:rsidR="000B3C22" w:rsidRPr="000B63CB">
        <w:rPr>
          <w:rStyle w:val="alb"/>
          <w:rFonts w:ascii="Arial" w:hAnsi="Arial" w:cs="Arial"/>
        </w:rPr>
        <w:t xml:space="preserve"> 2022 </w:t>
      </w:r>
      <w:r w:rsidRPr="000B63CB">
        <w:rPr>
          <w:rFonts w:ascii="Arial" w:eastAsia="Times New Roman" w:hAnsi="Arial" w:cs="Arial"/>
          <w:lang w:eastAsia="pl-PL"/>
        </w:rPr>
        <w:t>r., znak: SZ.ZZŚ.</w:t>
      </w:r>
      <w:r w:rsidR="00545EC5" w:rsidRPr="000B63CB">
        <w:rPr>
          <w:rFonts w:ascii="Arial" w:eastAsia="Times New Roman" w:hAnsi="Arial" w:cs="Arial"/>
          <w:lang w:eastAsia="pl-PL"/>
        </w:rPr>
        <w:t>2.</w:t>
      </w:r>
      <w:r w:rsidRPr="000B63CB">
        <w:rPr>
          <w:rFonts w:ascii="Arial" w:eastAsia="Times New Roman" w:hAnsi="Arial" w:cs="Arial"/>
          <w:lang w:eastAsia="pl-PL"/>
        </w:rPr>
        <w:t>436</w:t>
      </w:r>
      <w:r w:rsidR="00545EC5" w:rsidRPr="000B63CB">
        <w:rPr>
          <w:rFonts w:ascii="Arial" w:eastAsia="Times New Roman" w:hAnsi="Arial" w:cs="Arial"/>
          <w:lang w:eastAsia="pl-PL"/>
        </w:rPr>
        <w:t>0</w:t>
      </w:r>
      <w:r w:rsidRPr="000B63CB">
        <w:rPr>
          <w:rFonts w:ascii="Arial" w:eastAsia="Times New Roman" w:hAnsi="Arial" w:cs="Arial"/>
          <w:lang w:eastAsia="pl-PL"/>
        </w:rPr>
        <w:t>.</w:t>
      </w:r>
      <w:r w:rsidR="000B3C22" w:rsidRPr="000B63CB">
        <w:rPr>
          <w:rFonts w:ascii="Arial" w:eastAsia="Times New Roman" w:hAnsi="Arial" w:cs="Arial"/>
          <w:lang w:eastAsia="pl-PL"/>
        </w:rPr>
        <w:t>1</w:t>
      </w:r>
      <w:r w:rsidR="00A606CF">
        <w:rPr>
          <w:rFonts w:ascii="Arial" w:eastAsia="Times New Roman" w:hAnsi="Arial" w:cs="Arial"/>
          <w:lang w:eastAsia="pl-PL"/>
        </w:rPr>
        <w:t>91</w:t>
      </w:r>
      <w:r w:rsidRPr="000B63CB">
        <w:rPr>
          <w:rFonts w:ascii="Arial" w:eastAsia="Times New Roman" w:hAnsi="Arial" w:cs="Arial"/>
          <w:lang w:eastAsia="pl-PL"/>
        </w:rPr>
        <w:t>.202</w:t>
      </w:r>
      <w:r w:rsidR="000B3C22" w:rsidRPr="000B63CB">
        <w:rPr>
          <w:rFonts w:ascii="Arial" w:eastAsia="Times New Roman" w:hAnsi="Arial" w:cs="Arial"/>
          <w:lang w:eastAsia="pl-PL"/>
        </w:rPr>
        <w:t>2</w:t>
      </w:r>
      <w:r w:rsidRPr="000B63CB">
        <w:rPr>
          <w:rFonts w:ascii="Arial" w:eastAsia="Times New Roman" w:hAnsi="Arial" w:cs="Arial"/>
          <w:lang w:eastAsia="pl-PL"/>
        </w:rPr>
        <w:t>.</w:t>
      </w:r>
      <w:r w:rsidR="000B3C22" w:rsidRPr="000B63CB">
        <w:rPr>
          <w:rFonts w:ascii="Arial" w:eastAsia="Times New Roman" w:hAnsi="Arial" w:cs="Arial"/>
          <w:lang w:eastAsia="pl-PL"/>
        </w:rPr>
        <w:t>IW</w:t>
      </w:r>
      <w:r w:rsidRPr="000B63CB">
        <w:rPr>
          <w:rFonts w:ascii="Arial" w:eastAsia="Times New Roman" w:hAnsi="Arial" w:cs="Arial"/>
          <w:lang w:eastAsia="pl-PL"/>
        </w:rPr>
        <w:t xml:space="preserve"> </w:t>
      </w:r>
      <w:r w:rsidR="004153FF" w:rsidRPr="000B63CB">
        <w:rPr>
          <w:rFonts w:ascii="Arial" w:eastAsia="Times New Roman" w:hAnsi="Arial" w:cs="Arial"/>
          <w:lang w:eastAsia="pl-PL"/>
        </w:rPr>
        <w:t xml:space="preserve">Dyrektor Zarządu Zlewni w Koszalinie Państwowego Gospodarstwa Wodnego Wody Polskie, </w:t>
      </w:r>
      <w:r w:rsidR="00832A73" w:rsidRPr="000B63CB">
        <w:rPr>
          <w:rFonts w:ascii="Arial" w:eastAsia="Times New Roman" w:hAnsi="Arial" w:cs="Arial"/>
          <w:lang w:eastAsia="pl-PL"/>
        </w:rPr>
        <w:t xml:space="preserve">również </w:t>
      </w:r>
      <w:r w:rsidRPr="000B63CB">
        <w:rPr>
          <w:rFonts w:ascii="Arial" w:eastAsia="Times New Roman" w:hAnsi="Arial" w:cs="Arial"/>
          <w:lang w:eastAsia="pl-PL"/>
        </w:rPr>
        <w:t xml:space="preserve">wyraził opinię </w:t>
      </w:r>
      <w:r w:rsidR="004153FF" w:rsidRPr="000B63CB">
        <w:rPr>
          <w:rFonts w:ascii="Arial" w:eastAsia="Times New Roman" w:hAnsi="Arial" w:cs="Arial"/>
          <w:lang w:eastAsia="pl-PL"/>
        </w:rPr>
        <w:t>o</w:t>
      </w:r>
      <w:r w:rsidR="00545EC5" w:rsidRPr="000B63CB">
        <w:rPr>
          <w:rFonts w:ascii="Arial" w:eastAsia="Times New Roman" w:hAnsi="Arial" w:cs="Arial"/>
          <w:lang w:eastAsia="pl-PL"/>
        </w:rPr>
        <w:t> </w:t>
      </w:r>
      <w:r w:rsidR="004153FF" w:rsidRPr="000B63CB">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sidRPr="000B63CB">
        <w:rPr>
          <w:rFonts w:ascii="Arial" w:eastAsia="Times New Roman" w:hAnsi="Arial" w:cs="Arial"/>
          <w:lang w:eastAsia="pl-PL"/>
        </w:rPr>
        <w:t xml:space="preserve"> niniejszej</w:t>
      </w:r>
      <w:r w:rsidR="004153FF" w:rsidRPr="000B63CB">
        <w:rPr>
          <w:rFonts w:ascii="Arial" w:eastAsia="Times New Roman" w:hAnsi="Arial" w:cs="Arial"/>
          <w:lang w:eastAsia="pl-PL"/>
        </w:rPr>
        <w:t xml:space="preserve"> decyzji.</w:t>
      </w:r>
      <w:r w:rsidRPr="000B63CB">
        <w:rPr>
          <w:rFonts w:ascii="Arial" w:eastAsia="Times New Roman" w:hAnsi="Arial" w:cs="Arial"/>
          <w:lang w:eastAsia="pl-PL"/>
        </w:rPr>
        <w:t xml:space="preserve"> </w:t>
      </w:r>
    </w:p>
    <w:p w14:paraId="6DFD7BE4" w14:textId="77777777" w:rsidR="004153FF" w:rsidRPr="000B63CB" w:rsidRDefault="004153FF" w:rsidP="00D76B2C">
      <w:pPr>
        <w:spacing w:after="0"/>
        <w:ind w:firstLine="708"/>
        <w:rPr>
          <w:rFonts w:ascii="Arial" w:eastAsia="Calibri" w:hAnsi="Arial" w:cs="Arial"/>
          <w:bCs/>
        </w:rPr>
      </w:pPr>
      <w:r w:rsidRPr="000B63CB">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786B0AE9" w14:textId="67BF3353" w:rsidR="001E722C" w:rsidRDefault="00145E54" w:rsidP="00D76B2C">
      <w:pPr>
        <w:spacing w:after="0"/>
        <w:ind w:firstLine="708"/>
        <w:rPr>
          <w:rFonts w:ascii="Arial" w:hAnsi="Arial" w:cs="Arial"/>
        </w:rPr>
      </w:pPr>
      <w:r w:rsidRPr="000B63CB">
        <w:rPr>
          <w:rFonts w:ascii="Arial" w:hAnsi="Arial" w:cs="Arial"/>
        </w:rPr>
        <w:t xml:space="preserve">Biorąc pod uwagę, przeprowadzoną w toku postępowania w sprawie oceny oddziaływania przedsięwzięcia na środowisko, analizę kryteriów planowanego przedsięwzięcia w zakresie, o którym mowa w art. 63 ust. 1 ustawy </w:t>
      </w:r>
      <w:r w:rsidR="00013234" w:rsidRPr="000B63CB">
        <w:rPr>
          <w:rFonts w:ascii="Arial" w:hAnsi="Arial" w:cs="Arial"/>
        </w:rPr>
        <w:t xml:space="preserve">ooś, </w:t>
      </w:r>
      <w:r w:rsidRPr="000B63CB">
        <w:rPr>
          <w:rFonts w:ascii="Arial" w:hAnsi="Arial" w:cs="Arial"/>
        </w:rPr>
        <w:t>dokonaną w</w:t>
      </w:r>
      <w:r w:rsidR="00013234" w:rsidRPr="000B63CB">
        <w:rPr>
          <w:rFonts w:ascii="Arial" w:hAnsi="Arial" w:cs="Arial"/>
        </w:rPr>
        <w:t> </w:t>
      </w:r>
      <w:r w:rsidRPr="000B63CB">
        <w:rPr>
          <w:rFonts w:ascii="Arial" w:hAnsi="Arial" w:cs="Arial"/>
        </w:rPr>
        <w:t>szczególności na podstawie wniosku, karty informacyjnej przedsięwzięcia, jak również poprzez uzyskanie opinii Regionalnego</w:t>
      </w:r>
      <w:r w:rsidR="00013234" w:rsidRPr="000B63CB">
        <w:rPr>
          <w:rFonts w:ascii="Arial" w:hAnsi="Arial" w:cs="Arial"/>
        </w:rPr>
        <w:t xml:space="preserve"> Dyrektora Ochrony Środowiska w Szczecinie, WST w Koszalinie, </w:t>
      </w:r>
      <w:r w:rsidRPr="000B63CB">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sidRPr="000B63CB">
        <w:rPr>
          <w:rFonts w:ascii="Arial" w:hAnsi="Arial" w:cs="Arial"/>
        </w:rPr>
        <w:t xml:space="preserve"> </w:t>
      </w:r>
      <w:r w:rsidRPr="000B63CB">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sidRPr="000B63CB">
        <w:rPr>
          <w:rFonts w:ascii="Arial" w:hAnsi="Arial" w:cs="Arial"/>
        </w:rPr>
        <w:t>organów współdziałających oraz z</w:t>
      </w:r>
      <w:r w:rsidRPr="000B63CB">
        <w:rPr>
          <w:rFonts w:ascii="Arial" w:hAnsi="Arial" w:cs="Arial"/>
        </w:rPr>
        <w:t>godnie z art. 84 ww. ustawy stwierdził w niniejszej decyzji brak konieczności przeprowadzenia oceny oddziaływania przedsięwzięcia na środowisko.</w:t>
      </w:r>
    </w:p>
    <w:p w14:paraId="30C843DE" w14:textId="77777777" w:rsidR="00273187" w:rsidRPr="00273187" w:rsidRDefault="00273187" w:rsidP="00D76B2C">
      <w:pPr>
        <w:autoSpaceDE w:val="0"/>
        <w:autoSpaceDN w:val="0"/>
        <w:adjustRightInd w:val="0"/>
        <w:spacing w:after="0"/>
        <w:ind w:firstLine="360"/>
        <w:rPr>
          <w:rFonts w:ascii="Arial" w:hAnsi="Arial" w:cs="Arial"/>
          <w:color w:val="000000"/>
        </w:rPr>
      </w:pPr>
      <w:bookmarkStart w:id="0" w:name="_Hlk112398864"/>
      <w:r w:rsidRPr="00273187">
        <w:rPr>
          <w:rFonts w:ascii="Arial" w:hAnsi="Arial" w:cs="Arial"/>
          <w:color w:val="000000"/>
        </w:rPr>
        <w:lastRenderedPageBreak/>
        <w:t xml:space="preserve">Przedmiotowe przedsięwzięcie będzie polegało na budowie farmy fotowoltaicznej o mocy do 15 MW wraz z niezbędną infrastrukturą techniczną, na działkach o nr ewidencyjnych 40 oraz 46 w obrębie Rzeczyca Wielka, gmina Polanów. Zgodnie z przedłożonymi dokumentami planowane przedsięwzięcie obejmuje następujące elementy: </w:t>
      </w:r>
    </w:p>
    <w:p w14:paraId="0DE06083" w14:textId="5A24D6AB"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panele fotowoltaiczne i inwertery o mocy do 15 MW, </w:t>
      </w:r>
    </w:p>
    <w:p w14:paraId="73E3324A" w14:textId="554FF8E5"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kontenerowe stacje transformatorowe, </w:t>
      </w:r>
    </w:p>
    <w:p w14:paraId="6E0D43A1" w14:textId="0A6B9076"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magazyny energii, </w:t>
      </w:r>
    </w:p>
    <w:p w14:paraId="0DE87658" w14:textId="7E03BC31"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linie kablowe energetyczno- światłowodowe, </w:t>
      </w:r>
    </w:p>
    <w:p w14:paraId="2A10D561" w14:textId="6BBA5D70"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przyłącza elektroenergetyczne, </w:t>
      </w:r>
    </w:p>
    <w:p w14:paraId="62D6A1AF" w14:textId="6D2E8648"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infrastrukturę naziemną i podziemną, </w:t>
      </w:r>
    </w:p>
    <w:p w14:paraId="5F05A04C" w14:textId="074A11EF" w:rsidR="00273187" w:rsidRPr="00273187" w:rsidRDefault="00273187" w:rsidP="00D76B2C">
      <w:pPr>
        <w:pStyle w:val="Akapitzlist"/>
        <w:numPr>
          <w:ilvl w:val="0"/>
          <w:numId w:val="26"/>
        </w:numPr>
        <w:autoSpaceDE w:val="0"/>
        <w:autoSpaceDN w:val="0"/>
        <w:adjustRightInd w:val="0"/>
        <w:spacing w:after="27"/>
        <w:rPr>
          <w:rFonts w:ascii="Arial" w:hAnsi="Arial" w:cs="Arial"/>
          <w:color w:val="000000"/>
        </w:rPr>
      </w:pPr>
      <w:r w:rsidRPr="00273187">
        <w:rPr>
          <w:rFonts w:ascii="Arial" w:hAnsi="Arial" w:cs="Arial"/>
          <w:color w:val="000000"/>
        </w:rPr>
        <w:t xml:space="preserve">drogi wewnętrzne, </w:t>
      </w:r>
    </w:p>
    <w:p w14:paraId="75E368C2" w14:textId="46244739" w:rsidR="00273187" w:rsidRPr="00273187" w:rsidRDefault="00273187" w:rsidP="00D76B2C">
      <w:pPr>
        <w:pStyle w:val="Akapitzlist"/>
        <w:numPr>
          <w:ilvl w:val="0"/>
          <w:numId w:val="26"/>
        </w:numPr>
        <w:autoSpaceDE w:val="0"/>
        <w:autoSpaceDN w:val="0"/>
        <w:adjustRightInd w:val="0"/>
        <w:spacing w:after="0"/>
        <w:rPr>
          <w:rFonts w:ascii="Arial" w:hAnsi="Arial" w:cs="Arial"/>
          <w:color w:val="000000"/>
        </w:rPr>
      </w:pPr>
      <w:r w:rsidRPr="00273187">
        <w:rPr>
          <w:rFonts w:ascii="Arial" w:hAnsi="Arial" w:cs="Arial"/>
          <w:color w:val="000000"/>
        </w:rPr>
        <w:t xml:space="preserve">ogrodzenie oraz inne niezbędne elementy infrastruktury. </w:t>
      </w:r>
    </w:p>
    <w:p w14:paraId="2D20E945" w14:textId="63C94533" w:rsidR="00273187" w:rsidRPr="00273187" w:rsidRDefault="00273187" w:rsidP="00D76B2C">
      <w:pPr>
        <w:spacing w:after="0"/>
        <w:ind w:firstLine="708"/>
        <w:rPr>
          <w:rFonts w:ascii="Arial" w:hAnsi="Arial" w:cs="Arial"/>
        </w:rPr>
      </w:pPr>
      <w:r w:rsidRPr="00273187">
        <w:rPr>
          <w:rFonts w:ascii="Arial" w:hAnsi="Arial" w:cs="Arial"/>
        </w:rPr>
        <w:t xml:space="preserve">Dojazd do planowanej inwestycji odbywać się będzie z wykorzystaniem istniejącego lokalnego układu drogowego. </w:t>
      </w:r>
      <w:bookmarkStart w:id="1" w:name="_Hlk112398983"/>
      <w:r w:rsidRPr="00273187">
        <w:rPr>
          <w:rFonts w:ascii="Arial" w:hAnsi="Arial" w:cs="Arial"/>
        </w:rPr>
        <w:t>Całkowita powierzchnia działek inwestycyjnych wynosi 21,29, ha natomiast powierzchnia przeznaczona do przekształcenia w związku z realizacją przedsięwzi</w:t>
      </w:r>
      <w:r>
        <w:rPr>
          <w:rFonts w:ascii="Arial" w:hAnsi="Arial" w:cs="Arial"/>
        </w:rPr>
        <w:t>ę</w:t>
      </w:r>
      <w:r w:rsidRPr="00273187">
        <w:rPr>
          <w:rFonts w:ascii="Arial" w:hAnsi="Arial" w:cs="Arial"/>
        </w:rPr>
        <w:t>cia, wyniesie do 15,60 ha. Zgodnie z mapą ewidencji gruntów obszar przewidziany pod instalację stanowią grunty orne (</w:t>
      </w:r>
      <w:proofErr w:type="spellStart"/>
      <w:r w:rsidRPr="00273187">
        <w:rPr>
          <w:rFonts w:ascii="Arial" w:hAnsi="Arial" w:cs="Arial"/>
        </w:rPr>
        <w:t>RIVb</w:t>
      </w:r>
      <w:proofErr w:type="spellEnd"/>
      <w:r w:rsidRPr="00273187">
        <w:rPr>
          <w:rFonts w:ascii="Arial" w:hAnsi="Arial" w:cs="Arial"/>
        </w:rPr>
        <w:t>, RV). Działki inwestycyjne wykorzystywane są pod uprawy rolne. W części wschodniej działki nr 40 znajdują się zadrzewienia i zakrzewienia, jednakże z karty informacyjnej przedsięwzięcia wynika, że projektowana instalacja zostanie posadowiona wyłącznie w obrębie gruntów dotychczas użytkowanych rolniczo, zgodnie z planem zagospodarowania terenu dołączonym do wniosku, co wskazano jako warunek realizacji inwestycji.</w:t>
      </w:r>
      <w:bookmarkEnd w:id="1"/>
      <w:r w:rsidRPr="00273187">
        <w:rPr>
          <w:rFonts w:ascii="Arial" w:hAnsi="Arial" w:cs="Arial"/>
        </w:rPr>
        <w:t xml:space="preserve"> Na etapie realizacji przedsięwzięcia nie przewiduje si</w:t>
      </w:r>
      <w:r>
        <w:rPr>
          <w:rFonts w:ascii="Arial" w:hAnsi="Arial" w:cs="Arial"/>
        </w:rPr>
        <w:t>ę</w:t>
      </w:r>
      <w:r w:rsidRPr="00273187">
        <w:rPr>
          <w:rFonts w:ascii="Arial" w:hAnsi="Arial" w:cs="Arial"/>
        </w:rPr>
        <w:t xml:space="preserve"> wycinki drzew i krzewów. Ogólnodostępne mapy wskazują, że w</w:t>
      </w:r>
      <w:r>
        <w:rPr>
          <w:rFonts w:ascii="Arial" w:hAnsi="Arial" w:cs="Arial"/>
        </w:rPr>
        <w:t> </w:t>
      </w:r>
      <w:r w:rsidRPr="00273187">
        <w:rPr>
          <w:rFonts w:ascii="Arial" w:hAnsi="Arial" w:cs="Arial"/>
        </w:rPr>
        <w:t>otoczeniu przedmiotowej działki znajdują się głównie grunty orne, tereny leśne oraz drogi.</w:t>
      </w:r>
    </w:p>
    <w:bookmarkEnd w:id="0"/>
    <w:p w14:paraId="13C5B9AC" w14:textId="77777777" w:rsidR="00273187" w:rsidRPr="00273187" w:rsidRDefault="00273187" w:rsidP="00D76B2C">
      <w:pPr>
        <w:autoSpaceDE w:val="0"/>
        <w:autoSpaceDN w:val="0"/>
        <w:adjustRightInd w:val="0"/>
        <w:spacing w:after="0"/>
        <w:ind w:firstLine="708"/>
        <w:rPr>
          <w:rFonts w:ascii="Arial" w:hAnsi="Arial" w:cs="Arial"/>
          <w:color w:val="000000"/>
        </w:rPr>
      </w:pPr>
      <w:r w:rsidRPr="00273187">
        <w:rPr>
          <w:rFonts w:ascii="Arial" w:hAnsi="Arial" w:cs="Arial"/>
          <w:color w:val="000000"/>
        </w:rPr>
        <w:t xml:space="preserve">Najbliższa zabudowa mieszkaniowa zlokalizowana jest na działce nr 333/3 obręb Rzeczyca Wielka, w odległości ponad 800 m na północny wschód od terenu inwestycji. Obszar inwestycji nie jest objęty aktualnym miejscowym planem zagospodarowania przestrzennego. </w:t>
      </w:r>
    </w:p>
    <w:p w14:paraId="73842EE0" w14:textId="6CB99DF6" w:rsidR="00273187" w:rsidRPr="0092298C" w:rsidRDefault="00273187" w:rsidP="00D76B2C">
      <w:pPr>
        <w:spacing w:after="0"/>
        <w:ind w:firstLine="708"/>
        <w:rPr>
          <w:rFonts w:ascii="Arial" w:hAnsi="Arial" w:cs="Arial"/>
        </w:rPr>
      </w:pPr>
      <w:r w:rsidRPr="00273187">
        <w:rPr>
          <w:rFonts w:ascii="Arial" w:hAnsi="Arial" w:cs="Arial"/>
          <w:color w:val="000000"/>
        </w:rPr>
        <w:t>Etap realizacji przedsięwzięcia związany będzie z typową emisją akustyczną i emisją zanieczyszczeń do powietrza charakterystyczną dla prac budowlanych, wynikającą z</w:t>
      </w:r>
      <w:r>
        <w:rPr>
          <w:rFonts w:ascii="Arial" w:hAnsi="Arial" w:cs="Arial"/>
          <w:color w:val="000000"/>
        </w:rPr>
        <w:t> </w:t>
      </w:r>
      <w:r w:rsidRPr="00273187">
        <w:rPr>
          <w:rFonts w:ascii="Arial" w:hAnsi="Arial" w:cs="Arial"/>
          <w:color w:val="000000"/>
        </w:rPr>
        <w:t xml:space="preserve">transportu materiałów oraz pracy sprzętu technicznego i maszyn. Jednakże prace realizacyjne prowadzone będą w porze dziennej, tj. w godzinach 6:00-22:00. Podczas fazy budowy instalacji będą produkowane niewielkie ilości ścieków socjalno-bytowych. W związku z tym planuje się zastosowanie urządzeń sanitarnych, które zostaną przetransportowane na teren inwestycji. Wytwarzane w trakcie realizacji przedsięwzięcia odpady będą magazynowane selektywnie w wyznaczonym miejscu, a następnie przekazane podmiotom posiadającym stosowne uprawnienia. Podsumowując, oddziaływania na etapie realizacji przedmiotowej inwestycji będą miały charakter lokalny, okresowy, odwracalny i ustąpią po zakończeniu prac związanych z budową </w:t>
      </w:r>
      <w:r w:rsidRPr="0092298C">
        <w:rPr>
          <w:rFonts w:ascii="Arial" w:hAnsi="Arial" w:cs="Arial"/>
          <w:color w:val="000000"/>
        </w:rPr>
        <w:t>przedmiotowej farmy fotowoltaicznej.</w:t>
      </w:r>
    </w:p>
    <w:p w14:paraId="7E85B39E" w14:textId="6AD61640" w:rsidR="00273187" w:rsidRPr="0092298C" w:rsidRDefault="00273187" w:rsidP="00D76B2C">
      <w:pPr>
        <w:spacing w:after="0"/>
        <w:ind w:firstLine="708"/>
        <w:rPr>
          <w:rFonts w:ascii="Arial" w:hAnsi="Arial" w:cs="Arial"/>
        </w:rPr>
      </w:pPr>
      <w:r w:rsidRPr="0092298C">
        <w:rPr>
          <w:rFonts w:ascii="Arial" w:hAnsi="Arial" w:cs="Arial"/>
        </w:rPr>
        <w:t>Na etapie eksploatacji inwestycji nie będą powstawały substancje powodujące zanieczyszczenie atmosfery. Potencjalnym źródłem emisji akustycznej mogą być transformatory, jednakże umieszczenie ich w kontenerowej stacji transformatorowej ograniczy emisję hałasu.</w:t>
      </w:r>
    </w:p>
    <w:p w14:paraId="000F0340" w14:textId="640E9517" w:rsidR="00273187" w:rsidRPr="0092298C" w:rsidRDefault="00273187" w:rsidP="00D76B2C">
      <w:pPr>
        <w:spacing w:after="0"/>
        <w:ind w:firstLine="708"/>
        <w:rPr>
          <w:rFonts w:ascii="Arial" w:hAnsi="Arial" w:cs="Arial"/>
        </w:rPr>
      </w:pPr>
      <w:r w:rsidRPr="0092298C">
        <w:rPr>
          <w:rFonts w:ascii="Arial" w:hAnsi="Arial" w:cs="Arial"/>
        </w:rPr>
        <w:t>Z uwagi na fakt, że w pobliżu inwestycji znajduje się rzeka Pustynka, w niniejszej decyzji zobowiązano inwestora do podjęcia działań minimalizujących negatywne oddziaływanie projektowanej farmy fotowoltaicznej na środowisko wodno-gruntowe. Zaplecze budowy zostanie wyposażone w sorbenty służące do likwidacji ewentualnych wycieków substancji ropopochodnych. Czyszczenie paneli fotowoltaicznych będzie się odbywało przy użyciu czystej wody, bez dodatku detergentów.</w:t>
      </w:r>
    </w:p>
    <w:p w14:paraId="278C5F04" w14:textId="23642D0B" w:rsidR="0092298C" w:rsidRPr="0092298C" w:rsidRDefault="0092298C" w:rsidP="00D76B2C">
      <w:pPr>
        <w:autoSpaceDE w:val="0"/>
        <w:autoSpaceDN w:val="0"/>
        <w:adjustRightInd w:val="0"/>
        <w:spacing w:after="0"/>
        <w:ind w:firstLine="708"/>
        <w:rPr>
          <w:rFonts w:ascii="Arial" w:hAnsi="Arial" w:cs="Arial"/>
          <w:color w:val="000000"/>
        </w:rPr>
      </w:pPr>
      <w:r w:rsidRPr="0092298C">
        <w:rPr>
          <w:rFonts w:ascii="Arial" w:hAnsi="Arial" w:cs="Arial"/>
          <w:color w:val="000000"/>
        </w:rPr>
        <w:lastRenderedPageBreak/>
        <w:t>W miejscu realizacji inwestycji nie występują formy ochrony przyrody wymienione w</w:t>
      </w:r>
      <w:r>
        <w:rPr>
          <w:rFonts w:ascii="Arial" w:hAnsi="Arial" w:cs="Arial"/>
          <w:color w:val="000000"/>
        </w:rPr>
        <w:t> </w:t>
      </w:r>
      <w:r w:rsidRPr="0092298C">
        <w:rPr>
          <w:rFonts w:ascii="Arial" w:hAnsi="Arial" w:cs="Arial"/>
          <w:color w:val="000000"/>
        </w:rPr>
        <w:t xml:space="preserve">ustawie z dnia 16 kwietnia 2004 r. o ochronie przyrody (Dz. U. z 2022 r., poz. 916 t.j.), takie jak: parki narodowe, rezerwaty przyrody, parki krajobrazowe, obszary chronionego krajobrazu, obszary Natura 2000, pomniki przyrody, stanowiska dokumentacyjne, użytki ekologiczne, zespoły przyrodniczo-krajobrazowe. </w:t>
      </w:r>
    </w:p>
    <w:p w14:paraId="1C722E73" w14:textId="4F25EF2C" w:rsidR="00273187" w:rsidRPr="0092298C" w:rsidRDefault="0092298C" w:rsidP="00D76B2C">
      <w:pPr>
        <w:spacing w:after="0"/>
        <w:ind w:firstLine="708"/>
        <w:rPr>
          <w:rFonts w:ascii="Arial" w:hAnsi="Arial" w:cs="Arial"/>
        </w:rPr>
      </w:pPr>
      <w:r w:rsidRPr="0092298C">
        <w:rPr>
          <w:rFonts w:ascii="Arial" w:hAnsi="Arial" w:cs="Arial"/>
          <w:color w:val="000000"/>
        </w:rPr>
        <w:t>Najbliżej położonymi obszarami objętymi formą ochrony przyrody jest specjalny obszar ochrony siedlisk pn. „Dolina Grabowej” (kod PLH320003) sąsiadujący z inwestycją od południa oraz obszar chronionego krajobrazu „Okolice Polanowa” teren inwestycji od północy.</w:t>
      </w:r>
    </w:p>
    <w:p w14:paraId="66B0C0DA" w14:textId="0912E811" w:rsidR="0092298C" w:rsidRPr="0092298C" w:rsidRDefault="0092298C" w:rsidP="00D76B2C">
      <w:pPr>
        <w:spacing w:after="0"/>
        <w:ind w:firstLine="708"/>
        <w:rPr>
          <w:rFonts w:ascii="Arial" w:hAnsi="Arial" w:cs="Arial"/>
        </w:rPr>
      </w:pPr>
      <w:r w:rsidRPr="0092298C">
        <w:rPr>
          <w:rFonts w:ascii="Arial" w:hAnsi="Arial" w:cs="Arial"/>
        </w:rPr>
        <w:t>Specjalny obszar ochrony siedlisk pn. „Dolina Grabowej” wyznaczony został rozporządzeniem Ministra Klimatu i Środowiska z dnia 14 października 2021 r. w sprawie specjalnego obszaru ochrony siedlisk Dolina Grabowej (PLH320003) (Dz.U. z 2021 r., poz. 2206). Zgodnie z ww. rozporządzeniem przedmiotem ochrony w obszarze jest 15 siedlisk przyrodniczych o kodach: 3150, 3160, 3260, 6410, 6330, 6510, 7120, 7140, 7230, 9110, 9130, 9160, 9190, 91D0</w:t>
      </w:r>
      <w:r w:rsidR="005471A7">
        <w:rPr>
          <w:rFonts w:ascii="Arial" w:hAnsi="Arial" w:cs="Arial"/>
        </w:rPr>
        <w:t>*</w:t>
      </w:r>
      <w:r w:rsidRPr="0092298C">
        <w:rPr>
          <w:rFonts w:ascii="Arial" w:hAnsi="Arial" w:cs="Arial"/>
        </w:rPr>
        <w:t>, 91E0</w:t>
      </w:r>
      <w:r w:rsidR="005471A7">
        <w:rPr>
          <w:rFonts w:ascii="Arial" w:hAnsi="Arial" w:cs="Arial"/>
        </w:rPr>
        <w:t>*</w:t>
      </w:r>
      <w:r w:rsidRPr="0092298C">
        <w:rPr>
          <w:rFonts w:ascii="Arial" w:hAnsi="Arial" w:cs="Arial"/>
        </w:rPr>
        <w:t xml:space="preserve"> oraz 6 gatunków zwierząt, tj. czerwończyk nieparek, głowacz białopłetwy, kumak nizinny, minóg strumieniowy, traszka grzebieniasta i wydra. Ww.</w:t>
      </w:r>
      <w:r>
        <w:rPr>
          <w:rFonts w:ascii="Arial" w:hAnsi="Arial" w:cs="Arial"/>
        </w:rPr>
        <w:t> </w:t>
      </w:r>
      <w:r w:rsidRPr="0092298C">
        <w:rPr>
          <w:rFonts w:ascii="Arial" w:hAnsi="Arial" w:cs="Arial"/>
        </w:rPr>
        <w:t>obszar Natura 2000 został wyznaczony w celu: trwałej ochrony: a) siedlisk przyrodniczych, b) populacji zagrożonych wyginięciem gatunków zwierząt innych niż ptaki lub odtworzenia właściwego stanu ochrony siedlisk przyrodniczych lub właściwego stanu ochrony gatunków, o których mowa powyżej – w stosunku do przedmiotów ochrony. Przywołany obszar Natura 2000 nie posiada planu zadań ochronnych, natomiast na dzień wydania niniejsz</w:t>
      </w:r>
      <w:r w:rsidR="005471A7">
        <w:rPr>
          <w:rFonts w:ascii="Arial" w:hAnsi="Arial" w:cs="Arial"/>
        </w:rPr>
        <w:t>ej</w:t>
      </w:r>
      <w:r w:rsidRPr="0092298C">
        <w:rPr>
          <w:rFonts w:ascii="Arial" w:hAnsi="Arial" w:cs="Arial"/>
        </w:rPr>
        <w:t xml:space="preserve"> </w:t>
      </w:r>
      <w:r w:rsidR="005471A7">
        <w:rPr>
          <w:rFonts w:ascii="Arial" w:hAnsi="Arial" w:cs="Arial"/>
        </w:rPr>
        <w:t>decyzji</w:t>
      </w:r>
      <w:r w:rsidRPr="0092298C">
        <w:rPr>
          <w:rFonts w:ascii="Arial" w:hAnsi="Arial" w:cs="Arial"/>
        </w:rPr>
        <w:t>, w toku konsultacji społecznych znajduje się projekt tymczasowych celów ochrony poszczególnych przedmiotów ochrony w obszarze.</w:t>
      </w:r>
    </w:p>
    <w:p w14:paraId="748A885E" w14:textId="01E1EC61" w:rsidR="0092298C" w:rsidRPr="0092298C" w:rsidRDefault="0092298C" w:rsidP="00D76B2C">
      <w:pPr>
        <w:autoSpaceDE w:val="0"/>
        <w:autoSpaceDN w:val="0"/>
        <w:adjustRightInd w:val="0"/>
        <w:spacing w:after="0"/>
        <w:ind w:firstLine="708"/>
        <w:rPr>
          <w:rFonts w:ascii="Arial" w:hAnsi="Arial" w:cs="Arial"/>
          <w:color w:val="000000"/>
        </w:rPr>
      </w:pPr>
      <w:r w:rsidRPr="0092298C">
        <w:rPr>
          <w:rFonts w:ascii="Arial" w:hAnsi="Arial" w:cs="Arial"/>
          <w:color w:val="000000"/>
        </w:rPr>
        <w:t>Z danych będących w posiadaniu tut. Urzędu wynika, że w sąsiedztwie miejsca realizacji przedmiotowej inwestycji występuje siedlisko przyrodnicze o kodzie 9110 – kwaśne buczyny. Zgodnie z „Poradnikiem ochrony siedlisk i gatunków” (tom 5 – Lasy i bory) wspomniane siedlisko 9110 charakteryzuje się względnym ubóstwem gatunkowym runa, w</w:t>
      </w:r>
      <w:r>
        <w:rPr>
          <w:rFonts w:ascii="Arial" w:hAnsi="Arial" w:cs="Arial"/>
          <w:color w:val="000000"/>
        </w:rPr>
        <w:t> </w:t>
      </w:r>
      <w:r w:rsidRPr="0092298C">
        <w:rPr>
          <w:rFonts w:ascii="Arial" w:hAnsi="Arial" w:cs="Arial"/>
          <w:color w:val="000000"/>
        </w:rPr>
        <w:t xml:space="preserve">którym nieobecne są gatunki typowe dla siedlisk eutroficznych, a dominują mało wymagające gatunki </w:t>
      </w:r>
      <w:proofErr w:type="spellStart"/>
      <w:r w:rsidRPr="0092298C">
        <w:rPr>
          <w:rFonts w:ascii="Arial" w:hAnsi="Arial" w:cs="Arial"/>
          <w:color w:val="000000"/>
        </w:rPr>
        <w:t>ogólnoleśne</w:t>
      </w:r>
      <w:proofErr w:type="spellEnd"/>
      <w:r w:rsidRPr="0092298C">
        <w:rPr>
          <w:rFonts w:ascii="Arial" w:hAnsi="Arial" w:cs="Arial"/>
          <w:color w:val="000000"/>
        </w:rPr>
        <w:t xml:space="preserve"> lub wręcz borowe. Występowanie lasów tego typu jest limitowane geograficznym zasięgiem buka. Jednak w obszarze występowania tego gatunku jest to zazwyczaj dominujący typ lasu na </w:t>
      </w:r>
      <w:proofErr w:type="spellStart"/>
      <w:r w:rsidRPr="0092298C">
        <w:rPr>
          <w:rFonts w:ascii="Arial" w:hAnsi="Arial" w:cs="Arial"/>
          <w:color w:val="000000"/>
        </w:rPr>
        <w:t>średniożyznych</w:t>
      </w:r>
      <w:proofErr w:type="spellEnd"/>
      <w:r w:rsidRPr="0092298C">
        <w:rPr>
          <w:rFonts w:ascii="Arial" w:hAnsi="Arial" w:cs="Arial"/>
          <w:color w:val="000000"/>
        </w:rPr>
        <w:t xml:space="preserve"> siedliskach (</w:t>
      </w:r>
      <w:proofErr w:type="spellStart"/>
      <w:r w:rsidRPr="0092298C">
        <w:rPr>
          <w:rFonts w:ascii="Arial" w:hAnsi="Arial" w:cs="Arial"/>
          <w:color w:val="000000"/>
        </w:rPr>
        <w:t>LMśw</w:t>
      </w:r>
      <w:proofErr w:type="spellEnd"/>
      <w:r w:rsidRPr="0092298C">
        <w:rPr>
          <w:rFonts w:ascii="Arial" w:hAnsi="Arial" w:cs="Arial"/>
          <w:color w:val="000000"/>
        </w:rPr>
        <w:t>). W związku z</w:t>
      </w:r>
      <w:r>
        <w:rPr>
          <w:rFonts w:ascii="Arial" w:hAnsi="Arial" w:cs="Arial"/>
          <w:color w:val="000000"/>
        </w:rPr>
        <w:t> </w:t>
      </w:r>
      <w:r w:rsidRPr="0092298C">
        <w:rPr>
          <w:rFonts w:ascii="Arial" w:hAnsi="Arial" w:cs="Arial"/>
          <w:color w:val="000000"/>
        </w:rPr>
        <w:t xml:space="preserve">dość dużym areałem, jaki zajmują kwaśne buczyny, są one typem lasu istotnym gospodarczo. Z uwagi na fakt, że inwestycja objęta wnioskiem nie wiąże się z wycinką drzew i krzewów, nie przewiduje się, aby przedmiotowa inwestycja, mogła negatywnie oddziaływać na ww. siedlisko przyrodnicze o kodzie 9110 stanowiące przedmiot ochrony obszaru Natura 2000 „Dolina Grabowej”. </w:t>
      </w:r>
    </w:p>
    <w:p w14:paraId="1BC7F157" w14:textId="019E840D" w:rsidR="0092298C" w:rsidRPr="0092298C" w:rsidRDefault="0092298C" w:rsidP="00D76B2C">
      <w:pPr>
        <w:spacing w:after="0"/>
        <w:ind w:firstLine="708"/>
        <w:rPr>
          <w:rFonts w:ascii="Arial" w:hAnsi="Arial" w:cs="Arial"/>
        </w:rPr>
      </w:pPr>
      <w:r w:rsidRPr="0092298C">
        <w:rPr>
          <w:rFonts w:ascii="Arial" w:hAnsi="Arial" w:cs="Arial"/>
          <w:color w:val="000000"/>
        </w:rPr>
        <w:t>Natomiast w związku z faktem, że obszar inwestycji oddzielony jest od obszaru chronionego krajobrazu „Okolice Polanowa” drogą wojewódzką nie przewiduje się żadnej ingerencji w ten chroniony teren, a projektowana farma będzie realizowana bez wpływu na wspomniany obszar.</w:t>
      </w:r>
    </w:p>
    <w:p w14:paraId="02694D68" w14:textId="5B0E9993" w:rsidR="0092298C" w:rsidRPr="0092298C" w:rsidRDefault="0092298C" w:rsidP="00D76B2C">
      <w:pPr>
        <w:spacing w:after="0"/>
        <w:ind w:firstLine="708"/>
        <w:rPr>
          <w:rFonts w:ascii="Arial" w:hAnsi="Arial" w:cs="Arial"/>
        </w:rPr>
      </w:pPr>
      <w:r w:rsidRPr="0092298C">
        <w:rPr>
          <w:rFonts w:ascii="Arial" w:hAnsi="Arial" w:cs="Arial"/>
        </w:rPr>
        <w:t>Działki inwestycyjne znajdują się w granicach korytarza ekologicznego pn.: „Puszcza Koszalińska”. Korytarze ekologiczne są to liniowe pasy lasów, terenów porośniętych krzewami lub trawami umożliwiające zwierzętom przemieszczanie się oraz dające schronienie i dostęp do pożywienia. Istnienie tych terenów warunkuje prawidłowy rozwój gatunków, umożliwia znalezienie terytorium, ułatwia ucieczkę przed drapieżnikami.</w:t>
      </w:r>
    </w:p>
    <w:p w14:paraId="3D54E8AB" w14:textId="2724106C" w:rsidR="0092298C" w:rsidRPr="0092298C" w:rsidRDefault="0092298C" w:rsidP="00D76B2C">
      <w:pPr>
        <w:spacing w:after="0"/>
        <w:ind w:firstLine="708"/>
        <w:rPr>
          <w:rFonts w:ascii="Arial" w:hAnsi="Arial" w:cs="Arial"/>
        </w:rPr>
      </w:pPr>
      <w:r w:rsidRPr="0092298C">
        <w:rPr>
          <w:rFonts w:ascii="Arial" w:hAnsi="Arial" w:cs="Arial"/>
        </w:rPr>
        <w:t>Z uwagi na występowanie w pobliżu przedmiotowych działek cieku wodnego stanowiącego potencjalne miejsce rozrodu płazów, czy miejsca żerowiskowe gadów i</w:t>
      </w:r>
      <w:r>
        <w:rPr>
          <w:rFonts w:ascii="Arial" w:hAnsi="Arial" w:cs="Arial"/>
        </w:rPr>
        <w:t> </w:t>
      </w:r>
      <w:r w:rsidRPr="0092298C">
        <w:rPr>
          <w:rFonts w:ascii="Arial" w:hAnsi="Arial" w:cs="Arial"/>
        </w:rPr>
        <w:t>mniejszych ssaków, nie można wykluczyć możliwości przemieszczania się zwierząt w</w:t>
      </w:r>
      <w:r>
        <w:rPr>
          <w:rFonts w:ascii="Arial" w:hAnsi="Arial" w:cs="Arial"/>
        </w:rPr>
        <w:t> </w:t>
      </w:r>
      <w:r w:rsidRPr="0092298C">
        <w:rPr>
          <w:rFonts w:ascii="Arial" w:hAnsi="Arial" w:cs="Arial"/>
        </w:rPr>
        <w:t xml:space="preserve">obrębie terenu inwestycji. W związku z powyższym, w niniejszej decyzji zobowiązano wnioskodawcę, aby na czas przerw roboczych zabezpieczyć wykopy budowlane przed </w:t>
      </w:r>
      <w:r w:rsidRPr="0092298C">
        <w:rPr>
          <w:rFonts w:ascii="Arial" w:hAnsi="Arial" w:cs="Arial"/>
        </w:rPr>
        <w:lastRenderedPageBreak/>
        <w:t>możliwością przedostania się do nich drobnych zwierząt oraz regularnie kontrolować teren prowadzonych prac, a zwłaszcza wykopów budowlanych, pod kątem ewentualnego uwięzienia w nich zwierząt. Wszelkie zwierzęta, które dostaną się do wykopów, należy przenieść w bezpieczne miejsce, zgodnie z przepisami prawa. Natomiast w celu umożliwienia dalszego wykorzystywania terenu inwestycji przez mniejsze zwierzęta, zobowiązano inwestora do pozostawienia przestrzeni pomiędzy ogrodzeniem, a gruntem, wynoszącej minimum 20 cm.</w:t>
      </w:r>
    </w:p>
    <w:p w14:paraId="4EC00BFA" w14:textId="5786931E" w:rsidR="0092298C" w:rsidRPr="0092298C" w:rsidRDefault="0092298C" w:rsidP="00D76B2C">
      <w:pPr>
        <w:spacing w:after="0"/>
        <w:ind w:firstLine="708"/>
        <w:rPr>
          <w:rFonts w:ascii="Arial" w:hAnsi="Arial" w:cs="Arial"/>
        </w:rPr>
      </w:pPr>
      <w:r w:rsidRPr="0092298C">
        <w:rPr>
          <w:rFonts w:ascii="Arial" w:hAnsi="Arial" w:cs="Arial"/>
        </w:rPr>
        <w:t>Teren inwestycji może stanowić też miejsce bytowania dla gatunków zwierząt o</w:t>
      </w:r>
      <w:r>
        <w:rPr>
          <w:rFonts w:ascii="Arial" w:hAnsi="Arial" w:cs="Arial"/>
        </w:rPr>
        <w:t> </w:t>
      </w:r>
      <w:r w:rsidRPr="0092298C">
        <w:rPr>
          <w:rFonts w:ascii="Arial" w:hAnsi="Arial" w:cs="Arial"/>
        </w:rPr>
        <w:t>większych rozmiarach, w tym ssaków kopytnych. Co prawda zajęcie terenu o powierzchni ok. 15,60 ha może spowodować ograniczenia w przemieszczaniu się średnich i dużych gatunków zwierząt, jednakże należy podkreślić, iż migracja zwierząt zachodzi przede wszystkim w obrębie kompleksów leśnych oraz wzdłuż cieków wodnych. W związku z tym można założyć, iż lokalne migracje zwierząt zachodzić będą w obszarze Natura 2000 pn. „Dolina Grabowej” (kod PLH320003), otaczającym od południa działki inwestycyjne. Ponadto z uwagi na fakt, że w sąsiedztwie przedmiotowych działek znajdują się tereny leśne, które mogą być w dalszym ciągu wykorzystywane przez faunę, nie przewiduje się powstania efektu bariery w migracji zwierząt.</w:t>
      </w:r>
    </w:p>
    <w:p w14:paraId="46122C2C" w14:textId="62B622A2" w:rsidR="0092298C" w:rsidRPr="0092298C" w:rsidRDefault="0092298C" w:rsidP="00D76B2C">
      <w:pPr>
        <w:spacing w:after="0"/>
        <w:ind w:firstLine="708"/>
        <w:rPr>
          <w:rFonts w:ascii="Arial" w:hAnsi="Arial" w:cs="Arial"/>
        </w:rPr>
      </w:pPr>
      <w:r w:rsidRPr="0092298C">
        <w:rPr>
          <w:rFonts w:ascii="Arial" w:hAnsi="Arial" w:cs="Arial"/>
        </w:rPr>
        <w:t>Zgodnie z informacjami zawartymi w dokumentacji w miejscu realizacji przedsięwzięcia oraz w jego sąsiedztwie stwierdzono występowanie takich gatunków ptaków jak: szczygieł, bogatka, kos, dymówka oraz derkacz - znajdujący się na liście załącznika I Dyrektywy Ptasiej. Teren wnioskowanej inwestycji jest w ograniczonym stopniu wykorzystywany przez wspomniane ptaki do żerowania i migracji. Zgodnie z „Poradnikiem ochrony siedlisk i gatunków” (tom 7 – Ptaki, część 1) derkacz zasiedla otwarte i półotwarte tereny z żyznymi, podmokłymi, ekstensywnie użytkowanymi łąkami oraz turzycowiska. Licznie występuje w dolinach rzecznych, okolicach strumieni, bagien, na obrzeżach wrzosowisk oraz łąk ze stagnującą wodą lub z niewielkimi oczkami wodnymi. Gniazdo derkacza natomiast umieszczone jest w wysokiej roślinności zielnej przy kępie krzewów i</w:t>
      </w:r>
      <w:r>
        <w:rPr>
          <w:rFonts w:ascii="Arial" w:hAnsi="Arial" w:cs="Arial"/>
        </w:rPr>
        <w:t> </w:t>
      </w:r>
      <w:r w:rsidRPr="0092298C">
        <w:rPr>
          <w:rFonts w:ascii="Arial" w:hAnsi="Arial" w:cs="Arial"/>
        </w:rPr>
        <w:t>turzyc. Biorąc powyższe pod uwagę w niniejszej decyzji zobowiązano wnioskodawcę aby w</w:t>
      </w:r>
      <w:r>
        <w:rPr>
          <w:rFonts w:ascii="Arial" w:hAnsi="Arial" w:cs="Arial"/>
        </w:rPr>
        <w:t> </w:t>
      </w:r>
      <w:r w:rsidRPr="0092298C">
        <w:rPr>
          <w:rFonts w:ascii="Arial" w:hAnsi="Arial" w:cs="Arial"/>
        </w:rPr>
        <w:t>przypadku rozpoczęcia i prowadzenia prac w okresie lęgowym ptaków, do robót przystąpić wyłącznie po wykonaniu pod nadzorem ornitologicznym przeglądu terenu pod kątem jego zasiedlenia przez ptaki i potwierdzeniu braku stanowisk lęgowych, w celu zapobiegnięcia płoszenia ornitofauny podczas składania jaj i wychowu młodych. Dodatkowo zobowiązano Inwestora do obsiania terenu inwestycyjnego obejmującego powierzchnię pod panelami gatunkami traw przy udziale gatunków roślin miododajnych, celem utworzenia alternatywnych miejsc żerowania i gniazdowania dla chronionych gatunków ptaków, jak również stworzenia środowiska przyjaznego dla owadów.</w:t>
      </w:r>
    </w:p>
    <w:p w14:paraId="193B6CE0" w14:textId="57E159C6" w:rsidR="0092298C" w:rsidRPr="0092298C" w:rsidRDefault="0092298C" w:rsidP="00D76B2C">
      <w:pPr>
        <w:spacing w:after="0"/>
        <w:ind w:firstLine="708"/>
        <w:rPr>
          <w:rFonts w:ascii="Arial" w:hAnsi="Arial" w:cs="Arial"/>
        </w:rPr>
      </w:pPr>
      <w:r w:rsidRPr="0092298C">
        <w:rPr>
          <w:rFonts w:ascii="Arial" w:hAnsi="Arial" w:cs="Arial"/>
        </w:rPr>
        <w:t>Biorąc pod uwagę nałożone w niniejszej decyzji warunki uwzględniające ochronę środowiska przyrodniczego, należy wykluczyć możliwość negatywnego oddziaływania wnioskowanej farmy fotowoltaicznej na występującą ornitofaunę.</w:t>
      </w:r>
    </w:p>
    <w:p w14:paraId="6714373A" w14:textId="1CE423DD" w:rsidR="0092298C" w:rsidRPr="00D76B2C" w:rsidRDefault="0092298C" w:rsidP="00D76B2C">
      <w:pPr>
        <w:spacing w:after="0"/>
        <w:ind w:firstLine="708"/>
        <w:rPr>
          <w:rFonts w:ascii="Arial" w:hAnsi="Arial" w:cs="Arial"/>
        </w:rPr>
      </w:pPr>
      <w:r w:rsidRPr="0092298C">
        <w:rPr>
          <w:rFonts w:ascii="Arial" w:hAnsi="Arial" w:cs="Arial"/>
        </w:rPr>
        <w:t xml:space="preserve">Po zrealizowaniu przedsięwzięcia obszar pomiędzy panelami fotowoltaicznymi będzie stanowił nadal tereny biologicznie czynne stwarzając potencjalnie dogodne miejsca występowania gatunków awifauny związanych z terenami łąkowymi. Zatem w przypadku konieczności mechanicznego 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Prowadzenie koszenia pasowo od środkowej części farmy w kierunkach zewnętrznych działki inwestycyjnej zmniejszy ryzyko nieumyślnego zabicia piskląt podczas wykonywania tych prac. Dodatkowo w celu </w:t>
      </w:r>
      <w:r w:rsidRPr="00D76B2C">
        <w:rPr>
          <w:rFonts w:ascii="Arial" w:hAnsi="Arial" w:cs="Arial"/>
        </w:rPr>
        <w:t xml:space="preserve">zminimalizowania ryzyka oślepienia przelatujących ptaków przez powierzchnię paneli fotowoltaicznych, zostanie ona pokryta powłoką antyrefleksyjną. Ponadto w celu ochrony </w:t>
      </w:r>
      <w:r w:rsidRPr="00D76B2C">
        <w:rPr>
          <w:rFonts w:ascii="Arial" w:hAnsi="Arial" w:cs="Arial"/>
        </w:rPr>
        <w:lastRenderedPageBreak/>
        <w:t>zwierząt przed okaleczeniem ze strony planowanego do wykonania ogrodzenia terenu inwestycyjnego, zobowiązano inwestora do ogrodzenia farmy bez zakończeń w postaci ostrych elementów, takich jak kolce, czy drut kolczasty.</w:t>
      </w:r>
    </w:p>
    <w:p w14:paraId="087C00E2" w14:textId="3397E7CE" w:rsidR="00D76B2C" w:rsidRPr="00D76B2C" w:rsidRDefault="00D76B2C" w:rsidP="00D76B2C">
      <w:pPr>
        <w:autoSpaceDE w:val="0"/>
        <w:autoSpaceDN w:val="0"/>
        <w:adjustRightInd w:val="0"/>
        <w:spacing w:after="0"/>
        <w:ind w:firstLine="708"/>
        <w:rPr>
          <w:rFonts w:ascii="Arial" w:hAnsi="Arial" w:cs="Arial"/>
          <w:color w:val="000000"/>
        </w:rPr>
      </w:pPr>
      <w:r w:rsidRPr="00D76B2C">
        <w:rPr>
          <w:rFonts w:ascii="Arial" w:hAnsi="Arial" w:cs="Arial"/>
          <w:color w:val="000000"/>
        </w:rPr>
        <w:t xml:space="preserve">Najbliższa farma fotowoltaiczna (o mocy do 140 MW) planowana jest w odległości ok. 3,3 km w kierunku południowo- zachodnim od miejsca realizacji przedsięwzięcia. Ze względu na znaczną odległość oraz skalę przedsięwzięcia, nie przewiduje się skumulowanego wpływu oddziaływań na poszczególne komponenty środowiska. </w:t>
      </w:r>
    </w:p>
    <w:p w14:paraId="0BA6D5D8" w14:textId="0BE67D52" w:rsidR="0092298C" w:rsidRPr="001C012B" w:rsidRDefault="00D76B2C" w:rsidP="001C012B">
      <w:pPr>
        <w:spacing w:after="0"/>
        <w:ind w:firstLine="708"/>
        <w:rPr>
          <w:rFonts w:ascii="Arial" w:eastAsia="Times New Roman" w:hAnsi="Arial" w:cs="Arial"/>
        </w:rPr>
      </w:pPr>
      <w:r w:rsidRPr="00D76B2C">
        <w:rPr>
          <w:rFonts w:ascii="Arial" w:hAnsi="Arial" w:cs="Arial"/>
          <w:color w:val="000000"/>
        </w:rPr>
        <w:t>Planowana inwestycja o wysokości do 5 m zostanie posadowiona w obrębie gruntów rolnych, poza obszarami chronionego krajobrazu i parkami krajobrazowymi. Biorąc pod uwagę odległość oraz fakt, że pomiędzy projektowanym przedsięwzięciem, a najbliższą zabudową znajdują się tereny leśne, które ograniczą widoczność instalacji, wizualne oddziaływanie przedsięwzięcia na ww. zabudowę zostanie zminimalizowane. Biorąc pod uwagę powyższe, przedmiotowa inwestycja nie będzie oddziaływać negatywnie na walory krajobrazowe oraz na pobliskich mieszkańców.</w:t>
      </w:r>
    </w:p>
    <w:p w14:paraId="5427238C" w14:textId="405278DF" w:rsidR="00BC6D3D" w:rsidRPr="00A272F5" w:rsidRDefault="005405E3" w:rsidP="00D76B2C">
      <w:pPr>
        <w:pStyle w:val="Default"/>
        <w:spacing w:line="276" w:lineRule="auto"/>
        <w:ind w:firstLine="424"/>
        <w:rPr>
          <w:rFonts w:ascii="Arial" w:hAnsi="Arial" w:cs="Arial"/>
          <w:sz w:val="22"/>
          <w:szCs w:val="22"/>
        </w:rPr>
      </w:pPr>
      <w:r w:rsidRPr="00A272F5">
        <w:rPr>
          <w:rFonts w:ascii="Arial" w:eastAsia="Times New Roman" w:hAnsi="Arial" w:cs="Arial"/>
          <w:sz w:val="22"/>
          <w:szCs w:val="22"/>
        </w:rPr>
        <w:t>Przedmiotowe przedsięwzięcie zlokalizowane będzie</w:t>
      </w:r>
      <w:r w:rsidR="00BC6D3D" w:rsidRPr="00A272F5">
        <w:rPr>
          <w:rFonts w:ascii="Arial" w:eastAsia="Times New Roman" w:hAnsi="Arial" w:cs="Arial"/>
          <w:sz w:val="22"/>
          <w:szCs w:val="22"/>
        </w:rPr>
        <w:t>:</w:t>
      </w:r>
    </w:p>
    <w:p w14:paraId="7C8B8267" w14:textId="5157CD14" w:rsidR="00BC6D3D" w:rsidRPr="000B63CB" w:rsidRDefault="005405E3" w:rsidP="001C012B">
      <w:pPr>
        <w:pStyle w:val="Akapitzlist"/>
        <w:numPr>
          <w:ilvl w:val="0"/>
          <w:numId w:val="22"/>
        </w:numPr>
        <w:spacing w:after="0"/>
        <w:ind w:left="0" w:firstLine="284"/>
        <w:rPr>
          <w:rFonts w:ascii="Arial" w:eastAsia="Times New Roman" w:hAnsi="Arial" w:cs="Arial"/>
        </w:rPr>
      </w:pPr>
      <w:r w:rsidRPr="000B63CB">
        <w:rPr>
          <w:rFonts w:ascii="Arial" w:eastAsia="Times New Roman" w:hAnsi="Arial" w:cs="Arial"/>
        </w:rPr>
        <w:t>w obszarze jednolitej części wód podziemnych JCWPd GW600</w:t>
      </w:r>
      <w:r w:rsidR="004E4DC7" w:rsidRPr="000B63CB">
        <w:rPr>
          <w:rFonts w:ascii="Arial" w:eastAsia="Times New Roman" w:hAnsi="Arial" w:cs="Arial"/>
        </w:rPr>
        <w:t>10</w:t>
      </w:r>
      <w:r w:rsidRPr="000B63CB">
        <w:rPr>
          <w:rFonts w:ascii="Arial" w:eastAsia="Times New Roman" w:hAnsi="Arial" w:cs="Arial"/>
        </w:rPr>
        <w:t>, która charakteryzuje się dobrym stanem chemicznym i</w:t>
      </w:r>
      <w:r w:rsidR="00BC6D3D" w:rsidRPr="000B63CB">
        <w:rPr>
          <w:rFonts w:ascii="Arial" w:eastAsia="Times New Roman" w:hAnsi="Arial" w:cs="Arial"/>
        </w:rPr>
        <w:t> </w:t>
      </w:r>
      <w:r w:rsidRPr="000B63CB">
        <w:rPr>
          <w:rFonts w:ascii="Arial" w:eastAsia="Times New Roman" w:hAnsi="Arial" w:cs="Arial"/>
        </w:rPr>
        <w:t>ilościowym i nie jest ona zagrożona</w:t>
      </w:r>
      <w:r w:rsidR="0047315F" w:rsidRPr="000B63CB">
        <w:rPr>
          <w:rFonts w:ascii="Arial" w:eastAsia="Times New Roman" w:hAnsi="Arial" w:cs="Arial"/>
        </w:rPr>
        <w:t xml:space="preserve"> ryzykiem</w:t>
      </w:r>
      <w:r w:rsidRPr="000B63CB">
        <w:rPr>
          <w:rFonts w:ascii="Arial" w:eastAsia="Times New Roman" w:hAnsi="Arial" w:cs="Arial"/>
        </w:rPr>
        <w:t xml:space="preserve"> nieosiągnięcia celów</w:t>
      </w:r>
      <w:r w:rsidR="00BC6D3D" w:rsidRPr="000B63CB">
        <w:rPr>
          <w:rFonts w:ascii="Arial" w:eastAsia="Times New Roman" w:hAnsi="Arial" w:cs="Arial"/>
        </w:rPr>
        <w:t xml:space="preserve"> środowiskowych</w:t>
      </w:r>
      <w:r w:rsidR="00D76B2C">
        <w:rPr>
          <w:rFonts w:ascii="Arial" w:eastAsia="Times New Roman" w:hAnsi="Arial" w:cs="Arial"/>
        </w:rPr>
        <w:t>, określonych jako utrzymanie dobrego stanu chemicznego i dobrego stanu ilościowego;</w:t>
      </w:r>
    </w:p>
    <w:p w14:paraId="381F566D" w14:textId="3444DE29" w:rsidR="00B7696B" w:rsidRDefault="00BC6D3D" w:rsidP="001C012B">
      <w:pPr>
        <w:pStyle w:val="Akapitzlist"/>
        <w:numPr>
          <w:ilvl w:val="0"/>
          <w:numId w:val="22"/>
        </w:numPr>
        <w:spacing w:after="0"/>
        <w:ind w:left="0" w:firstLine="284"/>
        <w:rPr>
          <w:rFonts w:ascii="Arial" w:eastAsia="Times New Roman" w:hAnsi="Arial" w:cs="Arial"/>
        </w:rPr>
      </w:pPr>
      <w:r w:rsidRPr="00B7696B">
        <w:rPr>
          <w:rFonts w:ascii="Arial" w:eastAsia="Times New Roman" w:hAnsi="Arial" w:cs="Arial"/>
        </w:rPr>
        <w:t>w obszarze jednoli</w:t>
      </w:r>
      <w:r w:rsidR="00DC1A7E" w:rsidRPr="00B7696B">
        <w:rPr>
          <w:rFonts w:ascii="Arial" w:eastAsia="Times New Roman" w:hAnsi="Arial" w:cs="Arial"/>
        </w:rPr>
        <w:t>tych</w:t>
      </w:r>
      <w:r w:rsidRPr="00B7696B">
        <w:rPr>
          <w:rFonts w:ascii="Arial" w:eastAsia="Times New Roman" w:hAnsi="Arial" w:cs="Arial"/>
        </w:rPr>
        <w:t xml:space="preserve"> części wód powierzchniowych (JCWP) </w:t>
      </w:r>
      <w:r w:rsidR="00B7696B">
        <w:rPr>
          <w:rFonts w:ascii="Arial" w:eastAsia="Times New Roman" w:hAnsi="Arial" w:cs="Arial"/>
        </w:rPr>
        <w:t xml:space="preserve">Grabowa do </w:t>
      </w:r>
      <w:proofErr w:type="spellStart"/>
      <w:r w:rsidR="00B7696B">
        <w:rPr>
          <w:rFonts w:ascii="Arial" w:eastAsia="Times New Roman" w:hAnsi="Arial" w:cs="Arial"/>
        </w:rPr>
        <w:t>Wielinki</w:t>
      </w:r>
      <w:proofErr w:type="spellEnd"/>
      <w:r w:rsidR="00B7696B">
        <w:rPr>
          <w:rFonts w:ascii="Arial" w:eastAsia="Times New Roman" w:hAnsi="Arial" w:cs="Arial"/>
        </w:rPr>
        <w:t xml:space="preserve"> o</w:t>
      </w:r>
      <w:r w:rsidR="001C012B">
        <w:rPr>
          <w:rFonts w:ascii="Arial" w:eastAsia="Times New Roman" w:hAnsi="Arial" w:cs="Arial"/>
        </w:rPr>
        <w:t> </w:t>
      </w:r>
      <w:r w:rsidR="00B7696B">
        <w:rPr>
          <w:rFonts w:ascii="Arial" w:eastAsia="Times New Roman" w:hAnsi="Arial" w:cs="Arial"/>
        </w:rPr>
        <w:t xml:space="preserve">kodzie RW6000174682. Jest to silnie zmieniona część wód o umiarkowanym potencjale ekologicznym oraz stanie chemicznym poniżej stanu dobrego i złym stanie ogólnym. Ryzyko nieosiągnięcia celów środowiskowych jest zagrożone. Celami środowiskowych dla ww. JCWP są: osiągnięcie dobrego potencjału ekologicznego i dobrego stanu chemicznego. Termin osiągnięcia celów środowiskowych został wyznaczony na 2027 rok, z uwagi na brak możliwości technicznych. W zlewni JCWP występuje presja niska emisja. W programie działań zaplanowano działanie: weryfikacja programu ochrony środowiska dla gminy, mające na celu szczegółowe rozpoznanie i w rezultacie </w:t>
      </w:r>
      <w:r w:rsidR="0042777E">
        <w:rPr>
          <w:rFonts w:ascii="Arial" w:eastAsia="Times New Roman" w:hAnsi="Arial" w:cs="Arial"/>
        </w:rPr>
        <w:t>ograniczenie tej presji tak, aby możliwe było osiągnięcie wskaźników zgodnych z wartościami dla dobrego stanu. Z uwagi jednak na czas niezbędny dla wdrożenia tego działania, następnie konkretnych działań naprawczych, a</w:t>
      </w:r>
      <w:r w:rsidR="001C012B">
        <w:rPr>
          <w:rFonts w:ascii="Arial" w:eastAsia="Times New Roman" w:hAnsi="Arial" w:cs="Arial"/>
        </w:rPr>
        <w:t> </w:t>
      </w:r>
      <w:r w:rsidR="0042777E">
        <w:rPr>
          <w:rFonts w:ascii="Arial" w:eastAsia="Times New Roman" w:hAnsi="Arial" w:cs="Arial"/>
        </w:rPr>
        <w:t>także okres niezbędne, aby wdrożone działania przyniosły wymierne efekty, dobry stan będzie mógł być osiągnięty do roku 2027.</w:t>
      </w:r>
    </w:p>
    <w:p w14:paraId="31FAE303" w14:textId="33131F44" w:rsidR="00C34F10" w:rsidRPr="00B7696B" w:rsidRDefault="00C34F10" w:rsidP="00B7696B">
      <w:pPr>
        <w:spacing w:after="0"/>
        <w:ind w:firstLine="567"/>
        <w:rPr>
          <w:rFonts w:ascii="Arial" w:eastAsia="Times New Roman" w:hAnsi="Arial" w:cs="Arial"/>
        </w:rPr>
      </w:pPr>
      <w:r w:rsidRPr="00B7696B">
        <w:rPr>
          <w:rFonts w:ascii="Arial" w:eastAsia="Times New Roman" w:hAnsi="Arial" w:cs="Arial"/>
        </w:rPr>
        <w:t>Ponadto planowana inwestycja zlokalizowana będzie poza strefami ochronnymi ujęć wody</w:t>
      </w:r>
      <w:r w:rsidR="00C002C4">
        <w:rPr>
          <w:rFonts w:ascii="Arial" w:eastAsia="Times New Roman" w:hAnsi="Arial" w:cs="Arial"/>
        </w:rPr>
        <w:t>.</w:t>
      </w:r>
    </w:p>
    <w:p w14:paraId="00E3B579" w14:textId="6B1CEB6E" w:rsidR="00C34F10" w:rsidRPr="000B63CB" w:rsidRDefault="00C34F10" w:rsidP="00D76B2C">
      <w:pPr>
        <w:spacing w:after="0"/>
        <w:ind w:firstLine="567"/>
        <w:rPr>
          <w:rFonts w:ascii="Arial" w:eastAsia="Times New Roman" w:hAnsi="Arial" w:cs="Arial"/>
        </w:rPr>
      </w:pPr>
      <w:r w:rsidRPr="000B63CB">
        <w:rPr>
          <w:rFonts w:ascii="Arial" w:eastAsia="Times New Roman" w:hAnsi="Arial" w:cs="Arial"/>
        </w:rPr>
        <w:t xml:space="preserve">Mając zatem na uwadze zakres i charakter planowanego przedsięwzięcia tj. że inwestycja nie jest zlokalizowana na ciekach i nie wiąże się w wprowadzeniem ścieków bezpośrednio do wód i do ziemi, uznano, że przeprowadzenie oceny oddziaływania przedsięwzięcia na środowisko dla planowanego przedsięwzięcia nie jest konieczne. </w:t>
      </w:r>
    </w:p>
    <w:p w14:paraId="3AB58C18" w14:textId="55509483" w:rsidR="00A87C66" w:rsidRDefault="00A87C66" w:rsidP="00D76B2C">
      <w:pPr>
        <w:spacing w:after="0"/>
        <w:ind w:firstLine="567"/>
        <w:rPr>
          <w:rFonts w:ascii="Arial" w:eastAsia="Times New Roman" w:hAnsi="Arial" w:cs="Arial"/>
        </w:rPr>
      </w:pPr>
      <w:r w:rsidRPr="000B63CB">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sidRPr="000B63CB">
        <w:rPr>
          <w:rFonts w:ascii="Arial" w:eastAsia="Times New Roman" w:hAnsi="Arial" w:cs="Arial"/>
        </w:rPr>
        <w:t>ustalenia warunków korzystania z wód regionu wodnego Dolnej Odry i</w:t>
      </w:r>
      <w:r w:rsidR="00CA4F35" w:rsidRPr="000B63CB">
        <w:rPr>
          <w:rFonts w:ascii="Arial" w:eastAsia="Times New Roman" w:hAnsi="Arial" w:cs="Arial"/>
        </w:rPr>
        <w:t> </w:t>
      </w:r>
      <w:r w:rsidR="009A059B" w:rsidRPr="000B63CB">
        <w:rPr>
          <w:rFonts w:ascii="Arial" w:eastAsia="Times New Roman" w:hAnsi="Arial" w:cs="Arial"/>
        </w:rPr>
        <w:t>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sidRPr="000B63CB">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sidRPr="000B63CB">
        <w:rPr>
          <w:rFonts w:ascii="Arial" w:eastAsia="Times New Roman" w:hAnsi="Arial" w:cs="Arial"/>
        </w:rPr>
        <w:t xml:space="preserve">czo zmiana sposobu regulacji stosunków wodnych na przedmiotowym obszarze. Przedsięwzięcie nie </w:t>
      </w:r>
      <w:r w:rsidR="003F670F" w:rsidRPr="000B63CB">
        <w:rPr>
          <w:rFonts w:ascii="Arial" w:eastAsia="Times New Roman" w:hAnsi="Arial" w:cs="Arial"/>
        </w:rPr>
        <w:lastRenderedPageBreak/>
        <w:t>będzie oddziaływać negatywnie na potencjał ekologiczny i stan chemiczny wód na etapie realizacji i eksploatacji przedsięwzięcia</w:t>
      </w:r>
      <w:r w:rsidR="003F670F">
        <w:rPr>
          <w:rFonts w:ascii="Arial" w:eastAsia="Times New Roman" w:hAnsi="Arial" w:cs="Arial"/>
        </w:rPr>
        <w:t xml:space="preserve">. Jednocześnie można stwierdzić, że cel przedsięwzięcia nie narusza celu Ramowej Dyrektywy Wodnej. </w:t>
      </w:r>
    </w:p>
    <w:p w14:paraId="61CC43D8" w14:textId="1EF3FF32" w:rsidR="003F670F" w:rsidRDefault="003F670F" w:rsidP="00D76B2C">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eksploatacji, nie będzie negatywnie oddziaływać na środowisko wodne i gruntowe, a tym samym nie nastąpi degradacja wód podziemnych i powierzchniowych spowodowana jakimikolwiek zanieczyszczeniami, jak również nie nastąpi pogorszenie stanu chemicznego i</w:t>
      </w:r>
      <w:r w:rsidR="00344FBF">
        <w:rPr>
          <w:rFonts w:ascii="Arial" w:eastAsia="Times New Roman" w:hAnsi="Arial" w:cs="Arial"/>
        </w:rPr>
        <w:t> </w:t>
      </w:r>
      <w:r>
        <w:rPr>
          <w:rFonts w:ascii="Arial" w:eastAsia="Times New Roman" w:hAnsi="Arial" w:cs="Arial"/>
        </w:rPr>
        <w:t>ekologicznego JCWP oraz stanu ilościowego i chemicznego JCWPd.</w:t>
      </w:r>
    </w:p>
    <w:p w14:paraId="1191E20E" w14:textId="39C66C03" w:rsidR="000E5BBF" w:rsidRDefault="000E5BBF" w:rsidP="00D76B2C">
      <w:pPr>
        <w:pStyle w:val="Standard"/>
        <w:spacing w:after="0"/>
        <w:ind w:firstLine="708"/>
        <w:rPr>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002F39E9">
        <w:rPr>
          <w:rFonts w:ascii="Arial" w:hAnsi="Arial" w:cs="Arial"/>
        </w:rPr>
        <w:t>.</w:t>
      </w:r>
    </w:p>
    <w:p w14:paraId="7A84A8DB" w14:textId="0610F380" w:rsidR="00661849" w:rsidRPr="00145E54" w:rsidRDefault="009811D0" w:rsidP="00D76B2C">
      <w:pPr>
        <w:spacing w:after="0"/>
        <w:ind w:firstLine="708"/>
        <w:rPr>
          <w:rFonts w:ascii="Arial" w:eastAsia="Times New Roman" w:hAnsi="Arial" w:cs="Arial"/>
        </w:rPr>
      </w:pPr>
      <w:r>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5A837C9A" w:rsidR="00BF5306" w:rsidRPr="00A618A1" w:rsidRDefault="00CA4F35" w:rsidP="00D76B2C">
      <w:pPr>
        <w:spacing w:after="0"/>
        <w:ind w:firstLine="708"/>
        <w:rPr>
          <w:rStyle w:val="alb"/>
          <w:rFonts w:ascii="Arial" w:hAnsi="Arial" w:cs="Arial"/>
        </w:rPr>
      </w:pPr>
      <w:r>
        <w:rPr>
          <w:rFonts w:ascii="Arial" w:eastAsia="Times New Roman" w:hAnsi="Arial" w:cs="Arial"/>
          <w:lang w:eastAsia="pl-PL"/>
        </w:rPr>
        <w:t>W myśl</w:t>
      </w:r>
      <w:r w:rsidR="00BF5306" w:rsidRPr="00A618A1">
        <w:rPr>
          <w:rFonts w:ascii="Arial" w:eastAsia="Times New Roman" w:hAnsi="Arial" w:cs="Arial"/>
          <w:lang w:eastAsia="pl-PL"/>
        </w:rPr>
        <w:t xml:space="preserve"> art. 10 </w:t>
      </w:r>
      <w:r w:rsidR="00BF5306" w:rsidRPr="00A618A1">
        <w:rPr>
          <w:rStyle w:val="alb"/>
          <w:rFonts w:ascii="Arial" w:hAnsi="Arial" w:cs="Arial"/>
        </w:rPr>
        <w:t>§ 1 k.p.a, przed wydaniem decyzji, Burmistrz Polanowa  pismem z</w:t>
      </w:r>
      <w:r w:rsidR="00AA03E9">
        <w:rPr>
          <w:rStyle w:val="alb"/>
          <w:rFonts w:ascii="Arial" w:hAnsi="Arial" w:cs="Arial"/>
        </w:rPr>
        <w:t> </w:t>
      </w:r>
      <w:r w:rsidR="00BF5306" w:rsidRPr="00A618A1">
        <w:rPr>
          <w:rStyle w:val="alb"/>
          <w:rFonts w:ascii="Arial" w:hAnsi="Arial" w:cs="Arial"/>
        </w:rPr>
        <w:t xml:space="preserve">dnia </w:t>
      </w:r>
      <w:r w:rsidR="001C012B">
        <w:rPr>
          <w:rStyle w:val="alb"/>
          <w:rFonts w:ascii="Arial" w:hAnsi="Arial" w:cs="Arial"/>
        </w:rPr>
        <w:t>20</w:t>
      </w:r>
      <w:r>
        <w:rPr>
          <w:rStyle w:val="alb"/>
          <w:rFonts w:ascii="Arial" w:hAnsi="Arial" w:cs="Arial"/>
        </w:rPr>
        <w:t xml:space="preserve"> lipca 2022</w:t>
      </w:r>
      <w:r w:rsidR="00BF5306" w:rsidRPr="00A618A1">
        <w:rPr>
          <w:rStyle w:val="alb"/>
          <w:rFonts w:ascii="Arial" w:hAnsi="Arial" w:cs="Arial"/>
        </w:rPr>
        <w:t xml:space="preserve"> r. znak: </w:t>
      </w:r>
      <w:r w:rsidR="00344FBF">
        <w:rPr>
          <w:rStyle w:val="alb"/>
          <w:rFonts w:ascii="Arial" w:hAnsi="Arial" w:cs="Arial"/>
        </w:rPr>
        <w:t>GNR.I.6220.</w:t>
      </w:r>
      <w:r w:rsidR="001C012B">
        <w:rPr>
          <w:rStyle w:val="alb"/>
          <w:rFonts w:ascii="Arial" w:hAnsi="Arial" w:cs="Arial"/>
        </w:rPr>
        <w:t>7</w:t>
      </w:r>
      <w:r w:rsidR="00344FBF">
        <w:rPr>
          <w:rStyle w:val="alb"/>
          <w:rFonts w:ascii="Arial" w:hAnsi="Arial" w:cs="Arial"/>
        </w:rPr>
        <w:t>.202</w:t>
      </w:r>
      <w:r>
        <w:rPr>
          <w:rStyle w:val="alb"/>
          <w:rFonts w:ascii="Arial" w:hAnsi="Arial" w:cs="Arial"/>
        </w:rPr>
        <w:t>2</w:t>
      </w:r>
      <w:r w:rsidR="00344FBF">
        <w:rPr>
          <w:rStyle w:val="alb"/>
          <w:rFonts w:ascii="Arial" w:hAnsi="Arial" w:cs="Arial"/>
        </w:rPr>
        <w:t>.</w:t>
      </w:r>
      <w:r>
        <w:rPr>
          <w:rStyle w:val="alb"/>
          <w:rFonts w:ascii="Arial" w:hAnsi="Arial" w:cs="Arial"/>
        </w:rPr>
        <w:t xml:space="preserve">3 </w:t>
      </w:r>
      <w:r w:rsidR="00BF5306" w:rsidRPr="00A618A1">
        <w:rPr>
          <w:rStyle w:val="alb"/>
          <w:rFonts w:ascii="Arial" w:hAnsi="Arial" w:cs="Arial"/>
        </w:rPr>
        <w:t>poinformował strony o</w:t>
      </w:r>
      <w:r w:rsidR="00344FBF">
        <w:rPr>
          <w:rStyle w:val="alb"/>
          <w:rFonts w:ascii="Arial" w:hAnsi="Arial" w:cs="Arial"/>
        </w:rPr>
        <w:t> </w:t>
      </w:r>
      <w:r w:rsidR="00BF5306"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xml:space="preserve">, w terminie </w:t>
      </w:r>
      <w:r>
        <w:rPr>
          <w:rStyle w:val="alb"/>
          <w:rFonts w:ascii="Arial" w:hAnsi="Arial" w:cs="Arial"/>
        </w:rPr>
        <w:t>7</w:t>
      </w:r>
      <w:r w:rsidR="00AA03E9">
        <w:rPr>
          <w:rStyle w:val="alb"/>
          <w:rFonts w:ascii="Arial" w:hAnsi="Arial" w:cs="Arial"/>
        </w:rPr>
        <w:t xml:space="preserve"> dni od dnia doręczenia zawiadomienia. </w:t>
      </w:r>
    </w:p>
    <w:p w14:paraId="45517400" w14:textId="54426092" w:rsidR="004415F5" w:rsidRDefault="00D4568D" w:rsidP="00D76B2C">
      <w:pPr>
        <w:autoSpaceDE w:val="0"/>
        <w:autoSpaceDN w:val="0"/>
        <w:adjustRightInd w:val="0"/>
        <w:spacing w:after="0"/>
        <w:ind w:firstLine="708"/>
        <w:rPr>
          <w:rStyle w:val="alb"/>
          <w:rFonts w:ascii="Arial" w:hAnsi="Arial" w:cs="Aria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8DB2A98" w14:textId="77777777" w:rsidR="00CA4F35" w:rsidRPr="00223141" w:rsidRDefault="00CA4F35" w:rsidP="00D76B2C">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117FA49F" w14:textId="77777777" w:rsidR="00CA4F35" w:rsidRPr="00565CBF" w:rsidRDefault="00CA4F35" w:rsidP="00D76B2C">
      <w:pPr>
        <w:autoSpaceDE w:val="0"/>
        <w:autoSpaceDN w:val="0"/>
        <w:adjustRightInd w:val="0"/>
        <w:spacing w:after="0"/>
        <w:ind w:firstLine="708"/>
        <w:rPr>
          <w:rFonts w:ascii="Arial" w:eastAsia="Calibri" w:hAnsi="Arial" w:cs="Arial"/>
          <w:color w:val="000000"/>
          <w:lang w:eastAsia="pl-PL"/>
        </w:rPr>
      </w:pPr>
    </w:p>
    <w:p w14:paraId="71E27B92" w14:textId="77777777" w:rsidR="00076569" w:rsidRPr="00DA030E" w:rsidRDefault="00D24DEA" w:rsidP="00D76B2C">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18AB751F" w14:textId="77777777" w:rsidR="000844E3" w:rsidRPr="00DA030E" w:rsidRDefault="000844E3" w:rsidP="00D76B2C">
      <w:pPr>
        <w:tabs>
          <w:tab w:val="center" w:pos="7371"/>
        </w:tabs>
        <w:spacing w:before="720" w:after="240"/>
        <w:rPr>
          <w:rFonts w:ascii="Arial" w:hAnsi="Arial" w:cs="Arial"/>
          <w:bCs/>
        </w:rPr>
      </w:pPr>
      <w:r w:rsidRPr="00DA030E">
        <w:rPr>
          <w:rFonts w:ascii="Arial" w:hAnsi="Arial" w:cs="Arial"/>
          <w:bCs/>
        </w:rPr>
        <w:tab/>
        <w:t>Burmistrz Polanowa</w:t>
      </w:r>
    </w:p>
    <w:p w14:paraId="04B8DB17" w14:textId="77777777" w:rsidR="000844E3" w:rsidRPr="00DA030E" w:rsidRDefault="000844E3" w:rsidP="00D76B2C">
      <w:pPr>
        <w:tabs>
          <w:tab w:val="center" w:pos="7371"/>
        </w:tabs>
        <w:spacing w:before="240" w:after="240"/>
        <w:rPr>
          <w:rFonts w:ascii="Arial" w:hAnsi="Arial" w:cs="Arial"/>
          <w:bCs/>
        </w:rPr>
      </w:pPr>
      <w:r w:rsidRPr="00DA030E">
        <w:rPr>
          <w:rFonts w:ascii="Arial" w:hAnsi="Arial" w:cs="Arial"/>
          <w:bCs/>
        </w:rPr>
        <w:tab/>
        <w:t>Grzegorz Lipski</w:t>
      </w:r>
    </w:p>
    <w:p w14:paraId="42B9B701" w14:textId="77777777" w:rsidR="000A04D6" w:rsidRPr="00076569" w:rsidRDefault="000A04D6" w:rsidP="00D76B2C">
      <w:pPr>
        <w:spacing w:before="1080" w:after="240"/>
        <w:jc w:val="center"/>
        <w:rPr>
          <w:rFonts w:ascii="Arial" w:hAnsi="Arial" w:cs="Arial"/>
          <w:b/>
        </w:rPr>
      </w:pPr>
      <w:r w:rsidRPr="00DA030E">
        <w:rPr>
          <w:rFonts w:ascii="Arial" w:hAnsi="Arial" w:cs="Arial"/>
          <w:b/>
          <w:sz w:val="18"/>
          <w:szCs w:val="18"/>
        </w:rPr>
        <w:t>POUCZEN</w:t>
      </w:r>
      <w:r w:rsidRPr="00076569">
        <w:rPr>
          <w:rFonts w:ascii="Arial" w:hAnsi="Arial" w:cs="Arial"/>
          <w:b/>
          <w:sz w:val="18"/>
          <w:szCs w:val="18"/>
        </w:rPr>
        <w:t>IE</w:t>
      </w:r>
    </w:p>
    <w:p w14:paraId="69AE7D4C" w14:textId="77777777" w:rsidR="005736F9" w:rsidRPr="00AA03E9" w:rsidRDefault="000A04D6" w:rsidP="00D76B2C">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D76B2C">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D76B2C">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D76B2C">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D76B2C">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lastRenderedPageBreak/>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5113C3D5" w14:textId="77777777" w:rsidR="00A272F5" w:rsidRDefault="00073CE1" w:rsidP="00D76B2C">
      <w:pPr>
        <w:pStyle w:val="Style43"/>
        <w:shd w:val="clear" w:color="auto" w:fill="auto"/>
        <w:spacing w:before="720" w:after="360" w:line="276" w:lineRule="auto"/>
        <w:ind w:left="720" w:right="62"/>
        <w:jc w:val="left"/>
        <w:rPr>
          <w:rStyle w:val="CharStyle44"/>
          <w:rFonts w:ascii="Arial" w:hAnsi="Arial" w:cs="Arial"/>
          <w:i/>
          <w:color w:val="000000"/>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814AF7">
        <w:rPr>
          <w:rStyle w:val="CharStyle44"/>
          <w:rFonts w:ascii="Arial" w:hAnsi="Arial" w:cs="Arial"/>
          <w:i/>
          <w:color w:val="000000"/>
        </w:rPr>
        <w:t>.</w:t>
      </w:r>
    </w:p>
    <w:p w14:paraId="2A4054A6" w14:textId="111E4397" w:rsidR="00076569" w:rsidRPr="00A272F5" w:rsidRDefault="00076569" w:rsidP="001C012B">
      <w:pPr>
        <w:pStyle w:val="Style43"/>
        <w:shd w:val="clear" w:color="auto" w:fill="auto"/>
        <w:spacing w:before="7920" w:after="360" w:line="276" w:lineRule="auto"/>
        <w:ind w:right="62"/>
        <w:jc w:val="left"/>
        <w:rPr>
          <w:rFonts w:ascii="Arial" w:hAnsi="Arial" w:cs="Arial"/>
          <w:iCs w:val="0"/>
          <w:color w:val="000000"/>
          <w:shd w:val="clear" w:color="auto" w:fill="FFFFFF"/>
        </w:rPr>
      </w:pPr>
      <w:r w:rsidRPr="00076569">
        <w:rPr>
          <w:rFonts w:ascii="Arial" w:hAnsi="Arial" w:cs="Arial"/>
          <w:b/>
          <w:i w:val="0"/>
        </w:rPr>
        <w:t>W załączeniu:</w:t>
      </w:r>
    </w:p>
    <w:p w14:paraId="00FC3E86" w14:textId="77777777" w:rsidR="005241A5" w:rsidRPr="00DE0122" w:rsidRDefault="00076569" w:rsidP="00D76B2C">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D76B2C">
      <w:pPr>
        <w:spacing w:before="240" w:after="0"/>
        <w:rPr>
          <w:rFonts w:ascii="Arial" w:hAnsi="Arial" w:cs="Arial"/>
          <w:b/>
          <w:sz w:val="18"/>
          <w:szCs w:val="18"/>
        </w:rPr>
      </w:pPr>
      <w:r w:rsidRPr="00076569">
        <w:rPr>
          <w:rFonts w:ascii="Arial" w:hAnsi="Arial" w:cs="Arial"/>
          <w:b/>
          <w:sz w:val="18"/>
          <w:szCs w:val="18"/>
        </w:rPr>
        <w:t>Otrzymują:</w:t>
      </w:r>
    </w:p>
    <w:p w14:paraId="13BDBA62" w14:textId="12FAC82F" w:rsidR="002B5702" w:rsidRPr="002B5702" w:rsidRDefault="001C012B" w:rsidP="00D76B2C">
      <w:pPr>
        <w:pStyle w:val="Akapitzlist"/>
        <w:widowControl w:val="0"/>
        <w:numPr>
          <w:ilvl w:val="0"/>
          <w:numId w:val="2"/>
        </w:numPr>
        <w:autoSpaceDE w:val="0"/>
        <w:autoSpaceDN w:val="0"/>
        <w:adjustRightInd w:val="0"/>
        <w:spacing w:after="0"/>
        <w:rPr>
          <w:rFonts w:ascii="Arial" w:hAnsi="Arial" w:cs="Arial"/>
          <w:sz w:val="14"/>
          <w:szCs w:val="18"/>
        </w:rPr>
      </w:pPr>
      <w:r>
        <w:rPr>
          <w:rFonts w:ascii="Arial" w:hAnsi="Arial" w:cs="Arial"/>
          <w:sz w:val="18"/>
        </w:rPr>
        <w:t>OZE FARMS Sp. z o.o., ul. Grunwaldzka 2/3, 85-236 Bydgoszcz</w:t>
      </w:r>
    </w:p>
    <w:p w14:paraId="70A3F6CC" w14:textId="77777777" w:rsidR="00076569" w:rsidRPr="00DE0122" w:rsidRDefault="00351539" w:rsidP="00D76B2C">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D76B2C">
      <w:pPr>
        <w:widowControl w:val="0"/>
        <w:autoSpaceDE w:val="0"/>
        <w:autoSpaceDN w:val="0"/>
        <w:adjustRightInd w:val="0"/>
        <w:spacing w:before="36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D76B2C">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6577E371" w:rsidR="00076569" w:rsidRPr="00076569" w:rsidRDefault="00076569" w:rsidP="00D76B2C">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w:t>
      </w:r>
    </w:p>
    <w:p w14:paraId="21043368" w14:textId="77777777" w:rsidR="0079216B" w:rsidRPr="00076569" w:rsidRDefault="00076569" w:rsidP="00D76B2C">
      <w:pPr>
        <w:pStyle w:val="Akapitzlist"/>
        <w:widowControl w:val="0"/>
        <w:numPr>
          <w:ilvl w:val="0"/>
          <w:numId w:val="20"/>
        </w:numPr>
        <w:autoSpaceDE w:val="0"/>
        <w:autoSpaceDN w:val="0"/>
        <w:adjustRightInd w:val="0"/>
        <w:spacing w:after="0"/>
        <w:rPr>
          <w:rFonts w:ascii="Arial" w:hAnsi="Arial" w:cs="Arial"/>
          <w:sz w:val="18"/>
          <w:szCs w:val="18"/>
        </w:rPr>
      </w:pPr>
      <w:bookmarkStart w:id="2" w:name="_Hlk81213927"/>
      <w:r w:rsidRPr="00076569">
        <w:rPr>
          <w:rFonts w:ascii="Arial" w:hAnsi="Arial" w:cs="Arial"/>
          <w:sz w:val="18"/>
          <w:szCs w:val="18"/>
        </w:rPr>
        <w:t>Państwowe Gospodarstwo Wodne Wody Polskie Zarząd Zlewni w Koszalinie, ul. Zwycięstwa 111, 75-601 Koszalin</w:t>
      </w:r>
      <w:bookmarkEnd w:id="2"/>
    </w:p>
    <w:sectPr w:rsidR="0079216B" w:rsidRPr="00076569" w:rsidSect="001C012B">
      <w:footerReference w:type="default" r:id="rId8"/>
      <w:pgSz w:w="11906" w:h="16838"/>
      <w:pgMar w:top="851"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70BE6" w14:textId="77777777" w:rsidR="003F3D9D" w:rsidRDefault="003F3D9D" w:rsidP="003D0CE4">
      <w:pPr>
        <w:spacing w:after="0" w:line="240" w:lineRule="auto"/>
      </w:pPr>
      <w:r>
        <w:separator/>
      </w:r>
    </w:p>
  </w:endnote>
  <w:endnote w:type="continuationSeparator" w:id="0">
    <w:p w14:paraId="0EBE89F2" w14:textId="77777777" w:rsidR="003F3D9D" w:rsidRDefault="003F3D9D"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F1DB0" w14:textId="77777777" w:rsidR="003F3D9D" w:rsidRDefault="003F3D9D" w:rsidP="003D0CE4">
      <w:pPr>
        <w:spacing w:after="0" w:line="240" w:lineRule="auto"/>
      </w:pPr>
      <w:r>
        <w:separator/>
      </w:r>
    </w:p>
  </w:footnote>
  <w:footnote w:type="continuationSeparator" w:id="0">
    <w:p w14:paraId="070F607C" w14:textId="77777777" w:rsidR="003F3D9D" w:rsidRDefault="003F3D9D"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544EA3AE"/>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029D004C"/>
    <w:multiLevelType w:val="hybridMultilevel"/>
    <w:tmpl w:val="0EC05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6B6CFD"/>
    <w:multiLevelType w:val="hybridMultilevel"/>
    <w:tmpl w:val="1638CA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1E350CDE"/>
    <w:multiLevelType w:val="hybridMultilevel"/>
    <w:tmpl w:val="4D3A1634"/>
    <w:lvl w:ilvl="0" w:tplc="18D4DD28">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314441EC"/>
    <w:multiLevelType w:val="hybridMultilevel"/>
    <w:tmpl w:val="706EA8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4A6A77"/>
    <w:multiLevelType w:val="hybridMultilevel"/>
    <w:tmpl w:val="2BE2E408"/>
    <w:lvl w:ilvl="0" w:tplc="CCC2B3DA">
      <w:start w:val="2"/>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04929623">
    <w:abstractNumId w:val="23"/>
  </w:num>
  <w:num w:numId="2" w16cid:durableId="948970406">
    <w:abstractNumId w:val="15"/>
  </w:num>
  <w:num w:numId="3" w16cid:durableId="1890923159">
    <w:abstractNumId w:val="11"/>
  </w:num>
  <w:num w:numId="4" w16cid:durableId="493225417">
    <w:abstractNumId w:val="21"/>
  </w:num>
  <w:num w:numId="5" w16cid:durableId="1319848985">
    <w:abstractNumId w:val="4"/>
  </w:num>
  <w:num w:numId="6" w16cid:durableId="1066878598">
    <w:abstractNumId w:val="10"/>
  </w:num>
  <w:num w:numId="7" w16cid:durableId="643852824">
    <w:abstractNumId w:val="0"/>
  </w:num>
  <w:num w:numId="8" w16cid:durableId="351801252">
    <w:abstractNumId w:val="17"/>
  </w:num>
  <w:num w:numId="9" w16cid:durableId="1292051429">
    <w:abstractNumId w:val="18"/>
  </w:num>
  <w:num w:numId="10" w16cid:durableId="1505512088">
    <w:abstractNumId w:val="20"/>
  </w:num>
  <w:num w:numId="11" w16cid:durableId="1543130486">
    <w:abstractNumId w:val="19"/>
  </w:num>
  <w:num w:numId="12" w16cid:durableId="1467894844">
    <w:abstractNumId w:val="9"/>
  </w:num>
  <w:num w:numId="13" w16cid:durableId="1651905276">
    <w:abstractNumId w:val="14"/>
  </w:num>
  <w:num w:numId="14" w16cid:durableId="1218321348">
    <w:abstractNumId w:val="8"/>
  </w:num>
  <w:num w:numId="15" w16cid:durableId="1775251731">
    <w:abstractNumId w:val="16"/>
  </w:num>
  <w:num w:numId="16" w16cid:durableId="1796294961">
    <w:abstractNumId w:val="12"/>
  </w:num>
  <w:num w:numId="17" w16cid:durableId="1675183539">
    <w:abstractNumId w:val="5"/>
  </w:num>
  <w:num w:numId="18" w16cid:durableId="294912804">
    <w:abstractNumId w:val="6"/>
  </w:num>
  <w:num w:numId="19" w16cid:durableId="800807536">
    <w:abstractNumId w:val="22"/>
  </w:num>
  <w:num w:numId="20" w16cid:durableId="565259806">
    <w:abstractNumId w:val="25"/>
  </w:num>
  <w:num w:numId="21" w16cid:durableId="560562068">
    <w:abstractNumId w:val="3"/>
  </w:num>
  <w:num w:numId="22" w16cid:durableId="1747922649">
    <w:abstractNumId w:val="1"/>
  </w:num>
  <w:num w:numId="23" w16cid:durableId="394743950">
    <w:abstractNumId w:val="24"/>
  </w:num>
  <w:num w:numId="24" w16cid:durableId="2094931676">
    <w:abstractNumId w:val="2"/>
  </w:num>
  <w:num w:numId="25" w16cid:durableId="1664698293">
    <w:abstractNumId w:val="7"/>
  </w:num>
  <w:num w:numId="26" w16cid:durableId="19186335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47093"/>
    <w:rsid w:val="0006285E"/>
    <w:rsid w:val="00066C8A"/>
    <w:rsid w:val="00072383"/>
    <w:rsid w:val="00073CE1"/>
    <w:rsid w:val="00076569"/>
    <w:rsid w:val="000844E3"/>
    <w:rsid w:val="000876BE"/>
    <w:rsid w:val="00096BF4"/>
    <w:rsid w:val="000A04D6"/>
    <w:rsid w:val="000A05AD"/>
    <w:rsid w:val="000A1F7F"/>
    <w:rsid w:val="000A2770"/>
    <w:rsid w:val="000B3C22"/>
    <w:rsid w:val="000B63CB"/>
    <w:rsid w:val="000D45A5"/>
    <w:rsid w:val="000D7508"/>
    <w:rsid w:val="000E5BBF"/>
    <w:rsid w:val="000E6B2F"/>
    <w:rsid w:val="000F6300"/>
    <w:rsid w:val="00101680"/>
    <w:rsid w:val="001133B2"/>
    <w:rsid w:val="00114239"/>
    <w:rsid w:val="00120517"/>
    <w:rsid w:val="0012261A"/>
    <w:rsid w:val="001264DD"/>
    <w:rsid w:val="00145E54"/>
    <w:rsid w:val="0015348E"/>
    <w:rsid w:val="001739A8"/>
    <w:rsid w:val="00175AED"/>
    <w:rsid w:val="00182B42"/>
    <w:rsid w:val="00183C39"/>
    <w:rsid w:val="001A5DBB"/>
    <w:rsid w:val="001A6C09"/>
    <w:rsid w:val="001B072F"/>
    <w:rsid w:val="001B7038"/>
    <w:rsid w:val="001C012B"/>
    <w:rsid w:val="001D6FFB"/>
    <w:rsid w:val="001E41CB"/>
    <w:rsid w:val="001E722C"/>
    <w:rsid w:val="001F1A2A"/>
    <w:rsid w:val="001F79CC"/>
    <w:rsid w:val="001F7D00"/>
    <w:rsid w:val="001F7E47"/>
    <w:rsid w:val="00205C6E"/>
    <w:rsid w:val="0021639F"/>
    <w:rsid w:val="00216EC2"/>
    <w:rsid w:val="00223141"/>
    <w:rsid w:val="00226B04"/>
    <w:rsid w:val="0023016E"/>
    <w:rsid w:val="002308AC"/>
    <w:rsid w:val="00242694"/>
    <w:rsid w:val="00246351"/>
    <w:rsid w:val="0025512C"/>
    <w:rsid w:val="00257F63"/>
    <w:rsid w:val="00261719"/>
    <w:rsid w:val="00262050"/>
    <w:rsid w:val="0026422D"/>
    <w:rsid w:val="00264C4C"/>
    <w:rsid w:val="002679A7"/>
    <w:rsid w:val="00271DB4"/>
    <w:rsid w:val="00273187"/>
    <w:rsid w:val="00291EE9"/>
    <w:rsid w:val="00293777"/>
    <w:rsid w:val="00293CC7"/>
    <w:rsid w:val="002A1CEB"/>
    <w:rsid w:val="002A266A"/>
    <w:rsid w:val="002B5702"/>
    <w:rsid w:val="002B64FD"/>
    <w:rsid w:val="002B7180"/>
    <w:rsid w:val="002C6083"/>
    <w:rsid w:val="002D0257"/>
    <w:rsid w:val="002D24F3"/>
    <w:rsid w:val="002D353D"/>
    <w:rsid w:val="002D3C61"/>
    <w:rsid w:val="002D7159"/>
    <w:rsid w:val="002E0271"/>
    <w:rsid w:val="002E0EFE"/>
    <w:rsid w:val="002E39F8"/>
    <w:rsid w:val="002F39E9"/>
    <w:rsid w:val="002F4E51"/>
    <w:rsid w:val="002F5036"/>
    <w:rsid w:val="003008EF"/>
    <w:rsid w:val="00304A79"/>
    <w:rsid w:val="00312B3B"/>
    <w:rsid w:val="003131D5"/>
    <w:rsid w:val="0032044B"/>
    <w:rsid w:val="00322305"/>
    <w:rsid w:val="003259C7"/>
    <w:rsid w:val="00326A5C"/>
    <w:rsid w:val="00326E85"/>
    <w:rsid w:val="00333B22"/>
    <w:rsid w:val="00334954"/>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1429"/>
    <w:rsid w:val="003C5858"/>
    <w:rsid w:val="003D0464"/>
    <w:rsid w:val="003D0CE4"/>
    <w:rsid w:val="003D4C00"/>
    <w:rsid w:val="003E028F"/>
    <w:rsid w:val="003E5F69"/>
    <w:rsid w:val="003E75CC"/>
    <w:rsid w:val="003F3D9D"/>
    <w:rsid w:val="003F670F"/>
    <w:rsid w:val="00402CCE"/>
    <w:rsid w:val="004148A0"/>
    <w:rsid w:val="004153FF"/>
    <w:rsid w:val="0042777E"/>
    <w:rsid w:val="004415F5"/>
    <w:rsid w:val="00452C04"/>
    <w:rsid w:val="00457852"/>
    <w:rsid w:val="004604B7"/>
    <w:rsid w:val="00462C4C"/>
    <w:rsid w:val="0047315F"/>
    <w:rsid w:val="00476D58"/>
    <w:rsid w:val="0048201E"/>
    <w:rsid w:val="00487B3E"/>
    <w:rsid w:val="00491584"/>
    <w:rsid w:val="004C27FD"/>
    <w:rsid w:val="004C3C22"/>
    <w:rsid w:val="004C527D"/>
    <w:rsid w:val="004C6247"/>
    <w:rsid w:val="004D59EB"/>
    <w:rsid w:val="004D6687"/>
    <w:rsid w:val="004D782E"/>
    <w:rsid w:val="004E3A5C"/>
    <w:rsid w:val="004E4DC7"/>
    <w:rsid w:val="004F5CC9"/>
    <w:rsid w:val="004F65AA"/>
    <w:rsid w:val="00500011"/>
    <w:rsid w:val="005041E0"/>
    <w:rsid w:val="00513E6B"/>
    <w:rsid w:val="005241A5"/>
    <w:rsid w:val="00524AE4"/>
    <w:rsid w:val="00525824"/>
    <w:rsid w:val="00533F0E"/>
    <w:rsid w:val="0053680C"/>
    <w:rsid w:val="005405E3"/>
    <w:rsid w:val="00541A44"/>
    <w:rsid w:val="00545EC5"/>
    <w:rsid w:val="005471A7"/>
    <w:rsid w:val="00565CBF"/>
    <w:rsid w:val="005736F9"/>
    <w:rsid w:val="0057495F"/>
    <w:rsid w:val="005929EC"/>
    <w:rsid w:val="005953AF"/>
    <w:rsid w:val="005A215C"/>
    <w:rsid w:val="005A4332"/>
    <w:rsid w:val="005B0678"/>
    <w:rsid w:val="005B259A"/>
    <w:rsid w:val="005B2C07"/>
    <w:rsid w:val="005B4455"/>
    <w:rsid w:val="005B492D"/>
    <w:rsid w:val="005C508A"/>
    <w:rsid w:val="005D3218"/>
    <w:rsid w:val="005E561C"/>
    <w:rsid w:val="005E6738"/>
    <w:rsid w:val="005E6AED"/>
    <w:rsid w:val="005F139C"/>
    <w:rsid w:val="005F1CC2"/>
    <w:rsid w:val="006044ED"/>
    <w:rsid w:val="00612E89"/>
    <w:rsid w:val="00614C74"/>
    <w:rsid w:val="00614ED3"/>
    <w:rsid w:val="006158BE"/>
    <w:rsid w:val="00635643"/>
    <w:rsid w:val="00635EA2"/>
    <w:rsid w:val="006373F2"/>
    <w:rsid w:val="0064345D"/>
    <w:rsid w:val="006456FB"/>
    <w:rsid w:val="006554B1"/>
    <w:rsid w:val="00656744"/>
    <w:rsid w:val="00661849"/>
    <w:rsid w:val="006638E1"/>
    <w:rsid w:val="0066562C"/>
    <w:rsid w:val="00672064"/>
    <w:rsid w:val="006A13A2"/>
    <w:rsid w:val="006A2F1B"/>
    <w:rsid w:val="006A64DB"/>
    <w:rsid w:val="006B4C1A"/>
    <w:rsid w:val="006C5DD4"/>
    <w:rsid w:val="006D080F"/>
    <w:rsid w:val="006F6811"/>
    <w:rsid w:val="006F7843"/>
    <w:rsid w:val="00704B78"/>
    <w:rsid w:val="007152AD"/>
    <w:rsid w:val="007261ED"/>
    <w:rsid w:val="00732C98"/>
    <w:rsid w:val="007429D0"/>
    <w:rsid w:val="00745AF8"/>
    <w:rsid w:val="00747B73"/>
    <w:rsid w:val="007610D3"/>
    <w:rsid w:val="00762E15"/>
    <w:rsid w:val="00764222"/>
    <w:rsid w:val="00770CF7"/>
    <w:rsid w:val="00771EBD"/>
    <w:rsid w:val="0079216B"/>
    <w:rsid w:val="0079560A"/>
    <w:rsid w:val="007960EF"/>
    <w:rsid w:val="007968D2"/>
    <w:rsid w:val="007B205E"/>
    <w:rsid w:val="007C071A"/>
    <w:rsid w:val="007C0D52"/>
    <w:rsid w:val="007C2076"/>
    <w:rsid w:val="007E1E6B"/>
    <w:rsid w:val="007E73D2"/>
    <w:rsid w:val="007F3C94"/>
    <w:rsid w:val="007F6C0A"/>
    <w:rsid w:val="007F78B8"/>
    <w:rsid w:val="007F793C"/>
    <w:rsid w:val="007F7EB5"/>
    <w:rsid w:val="00803122"/>
    <w:rsid w:val="0080794D"/>
    <w:rsid w:val="00814AF7"/>
    <w:rsid w:val="00820895"/>
    <w:rsid w:val="00825220"/>
    <w:rsid w:val="00832A73"/>
    <w:rsid w:val="00833B75"/>
    <w:rsid w:val="00837DBE"/>
    <w:rsid w:val="008416F6"/>
    <w:rsid w:val="008436A1"/>
    <w:rsid w:val="00844FF3"/>
    <w:rsid w:val="0084682A"/>
    <w:rsid w:val="00846D5E"/>
    <w:rsid w:val="00852142"/>
    <w:rsid w:val="00872B85"/>
    <w:rsid w:val="00876DB4"/>
    <w:rsid w:val="0089377F"/>
    <w:rsid w:val="008A5A67"/>
    <w:rsid w:val="008B1B89"/>
    <w:rsid w:val="008B4225"/>
    <w:rsid w:val="008B711A"/>
    <w:rsid w:val="008C2700"/>
    <w:rsid w:val="008C34B3"/>
    <w:rsid w:val="008D0D38"/>
    <w:rsid w:val="008D11FD"/>
    <w:rsid w:val="008D5172"/>
    <w:rsid w:val="008D5758"/>
    <w:rsid w:val="008E2E24"/>
    <w:rsid w:val="008E78B1"/>
    <w:rsid w:val="008F25CF"/>
    <w:rsid w:val="00905505"/>
    <w:rsid w:val="009055E7"/>
    <w:rsid w:val="009161FC"/>
    <w:rsid w:val="00916C8F"/>
    <w:rsid w:val="00917163"/>
    <w:rsid w:val="0092298C"/>
    <w:rsid w:val="00927EC8"/>
    <w:rsid w:val="009320BB"/>
    <w:rsid w:val="009321FE"/>
    <w:rsid w:val="009356DD"/>
    <w:rsid w:val="009471CB"/>
    <w:rsid w:val="00953FF0"/>
    <w:rsid w:val="00956711"/>
    <w:rsid w:val="0096236C"/>
    <w:rsid w:val="00962DBB"/>
    <w:rsid w:val="00963E32"/>
    <w:rsid w:val="00965672"/>
    <w:rsid w:val="00966632"/>
    <w:rsid w:val="00967C43"/>
    <w:rsid w:val="00970FF9"/>
    <w:rsid w:val="009811D0"/>
    <w:rsid w:val="0098261F"/>
    <w:rsid w:val="00987F2E"/>
    <w:rsid w:val="009903F1"/>
    <w:rsid w:val="0099292C"/>
    <w:rsid w:val="009933FB"/>
    <w:rsid w:val="009A049F"/>
    <w:rsid w:val="009A059B"/>
    <w:rsid w:val="009A1D03"/>
    <w:rsid w:val="009B4276"/>
    <w:rsid w:val="009C7F61"/>
    <w:rsid w:val="009D4014"/>
    <w:rsid w:val="009D40B3"/>
    <w:rsid w:val="009E347A"/>
    <w:rsid w:val="009E7E3C"/>
    <w:rsid w:val="009F339F"/>
    <w:rsid w:val="009F77BD"/>
    <w:rsid w:val="00A05E87"/>
    <w:rsid w:val="00A10717"/>
    <w:rsid w:val="00A10975"/>
    <w:rsid w:val="00A11F7F"/>
    <w:rsid w:val="00A16EAC"/>
    <w:rsid w:val="00A17F80"/>
    <w:rsid w:val="00A215B0"/>
    <w:rsid w:val="00A21E9B"/>
    <w:rsid w:val="00A26FB2"/>
    <w:rsid w:val="00A272F5"/>
    <w:rsid w:val="00A47D8F"/>
    <w:rsid w:val="00A501BC"/>
    <w:rsid w:val="00A53A1B"/>
    <w:rsid w:val="00A55DE4"/>
    <w:rsid w:val="00A56CFF"/>
    <w:rsid w:val="00A606C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D4681"/>
    <w:rsid w:val="00AE21FF"/>
    <w:rsid w:val="00AE5C30"/>
    <w:rsid w:val="00AE7A6B"/>
    <w:rsid w:val="00AF197A"/>
    <w:rsid w:val="00AF3649"/>
    <w:rsid w:val="00AF5FC6"/>
    <w:rsid w:val="00B03927"/>
    <w:rsid w:val="00B1515D"/>
    <w:rsid w:val="00B234AB"/>
    <w:rsid w:val="00B25C0F"/>
    <w:rsid w:val="00B36A67"/>
    <w:rsid w:val="00B405A0"/>
    <w:rsid w:val="00B535D6"/>
    <w:rsid w:val="00B55287"/>
    <w:rsid w:val="00B65400"/>
    <w:rsid w:val="00B73141"/>
    <w:rsid w:val="00B7696B"/>
    <w:rsid w:val="00B85184"/>
    <w:rsid w:val="00BA3D19"/>
    <w:rsid w:val="00BA5341"/>
    <w:rsid w:val="00BB22CF"/>
    <w:rsid w:val="00BB3809"/>
    <w:rsid w:val="00BB48A2"/>
    <w:rsid w:val="00BB7E4F"/>
    <w:rsid w:val="00BC6D3D"/>
    <w:rsid w:val="00BD0E3E"/>
    <w:rsid w:val="00BD6A6E"/>
    <w:rsid w:val="00BE02CA"/>
    <w:rsid w:val="00BE434E"/>
    <w:rsid w:val="00BE4423"/>
    <w:rsid w:val="00BE5645"/>
    <w:rsid w:val="00BF3B2C"/>
    <w:rsid w:val="00BF5306"/>
    <w:rsid w:val="00C002C4"/>
    <w:rsid w:val="00C031BC"/>
    <w:rsid w:val="00C0363D"/>
    <w:rsid w:val="00C2244D"/>
    <w:rsid w:val="00C234ED"/>
    <w:rsid w:val="00C34F10"/>
    <w:rsid w:val="00C3664C"/>
    <w:rsid w:val="00C370ED"/>
    <w:rsid w:val="00C42003"/>
    <w:rsid w:val="00C43D03"/>
    <w:rsid w:val="00C511B1"/>
    <w:rsid w:val="00C57D89"/>
    <w:rsid w:val="00C62287"/>
    <w:rsid w:val="00C67C02"/>
    <w:rsid w:val="00C9627B"/>
    <w:rsid w:val="00CA4F35"/>
    <w:rsid w:val="00CA7C6B"/>
    <w:rsid w:val="00CB6095"/>
    <w:rsid w:val="00CC53F3"/>
    <w:rsid w:val="00CD3138"/>
    <w:rsid w:val="00CE0B6B"/>
    <w:rsid w:val="00CE1192"/>
    <w:rsid w:val="00CE5998"/>
    <w:rsid w:val="00CF49BC"/>
    <w:rsid w:val="00CF78D8"/>
    <w:rsid w:val="00D035B7"/>
    <w:rsid w:val="00D049F3"/>
    <w:rsid w:val="00D12B43"/>
    <w:rsid w:val="00D13326"/>
    <w:rsid w:val="00D13848"/>
    <w:rsid w:val="00D1617E"/>
    <w:rsid w:val="00D24DEA"/>
    <w:rsid w:val="00D31F71"/>
    <w:rsid w:val="00D34FC8"/>
    <w:rsid w:val="00D4018E"/>
    <w:rsid w:val="00D44193"/>
    <w:rsid w:val="00D4568D"/>
    <w:rsid w:val="00D54E0A"/>
    <w:rsid w:val="00D56956"/>
    <w:rsid w:val="00D75DDB"/>
    <w:rsid w:val="00D76B2C"/>
    <w:rsid w:val="00D92A7F"/>
    <w:rsid w:val="00DA030E"/>
    <w:rsid w:val="00DA091F"/>
    <w:rsid w:val="00DA2050"/>
    <w:rsid w:val="00DA3B6A"/>
    <w:rsid w:val="00DA7EE8"/>
    <w:rsid w:val="00DB06B2"/>
    <w:rsid w:val="00DB1B42"/>
    <w:rsid w:val="00DC166D"/>
    <w:rsid w:val="00DC1A7E"/>
    <w:rsid w:val="00DC5873"/>
    <w:rsid w:val="00DC7500"/>
    <w:rsid w:val="00DE0122"/>
    <w:rsid w:val="00DE1E92"/>
    <w:rsid w:val="00DE3958"/>
    <w:rsid w:val="00DE6E82"/>
    <w:rsid w:val="00DF13B5"/>
    <w:rsid w:val="00DF560D"/>
    <w:rsid w:val="00E03AEF"/>
    <w:rsid w:val="00E04654"/>
    <w:rsid w:val="00E1757C"/>
    <w:rsid w:val="00E23236"/>
    <w:rsid w:val="00E44302"/>
    <w:rsid w:val="00E47BCB"/>
    <w:rsid w:val="00E54437"/>
    <w:rsid w:val="00E61D9D"/>
    <w:rsid w:val="00E643FF"/>
    <w:rsid w:val="00E65F6A"/>
    <w:rsid w:val="00E7135E"/>
    <w:rsid w:val="00E72183"/>
    <w:rsid w:val="00E87F84"/>
    <w:rsid w:val="00E92489"/>
    <w:rsid w:val="00EA5F7F"/>
    <w:rsid w:val="00EC5C38"/>
    <w:rsid w:val="00ED2525"/>
    <w:rsid w:val="00ED3773"/>
    <w:rsid w:val="00ED3DD3"/>
    <w:rsid w:val="00EE43E3"/>
    <w:rsid w:val="00EF3B1E"/>
    <w:rsid w:val="00EF4716"/>
    <w:rsid w:val="00EF61E7"/>
    <w:rsid w:val="00F05413"/>
    <w:rsid w:val="00F117D9"/>
    <w:rsid w:val="00F23372"/>
    <w:rsid w:val="00F3001A"/>
    <w:rsid w:val="00F30FDE"/>
    <w:rsid w:val="00F42FF6"/>
    <w:rsid w:val="00F43DD0"/>
    <w:rsid w:val="00F4747A"/>
    <w:rsid w:val="00F50BCD"/>
    <w:rsid w:val="00F57444"/>
    <w:rsid w:val="00F6215E"/>
    <w:rsid w:val="00F70985"/>
    <w:rsid w:val="00F80FBA"/>
    <w:rsid w:val="00F83285"/>
    <w:rsid w:val="00F8364E"/>
    <w:rsid w:val="00F92CBF"/>
    <w:rsid w:val="00F96154"/>
    <w:rsid w:val="00F96DA4"/>
    <w:rsid w:val="00FB01ED"/>
    <w:rsid w:val="00FC030A"/>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Pages>
  <Words>4146</Words>
  <Characters>24877</Characters>
  <Application>Microsoft Office Word</Application>
  <DocSecurity>0</DocSecurity>
  <Lines>207</Lines>
  <Paragraphs>57</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43</cp:revision>
  <cp:lastPrinted>2022-08-26T08:41:00Z</cp:lastPrinted>
  <dcterms:created xsi:type="dcterms:W3CDTF">2021-11-29T06:59:00Z</dcterms:created>
  <dcterms:modified xsi:type="dcterms:W3CDTF">2022-08-26T08:41:00Z</dcterms:modified>
</cp:coreProperties>
</file>