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4477B8" w14:textId="5BBF21D8" w:rsidR="00FD7CC4" w:rsidRPr="006120C5" w:rsidRDefault="005A58F8">
      <w:pPr>
        <w:pStyle w:val="Standard"/>
        <w:ind w:left="6240"/>
        <w:rPr>
          <w:sz w:val="18"/>
          <w:szCs w:val="18"/>
        </w:rPr>
      </w:pPr>
      <w:r w:rsidRPr="006120C5">
        <w:rPr>
          <w:rFonts w:ascii="Arial" w:hAnsi="Arial" w:cs="Times New Roman"/>
          <w:sz w:val="18"/>
          <w:szCs w:val="18"/>
        </w:rPr>
        <w:t>Załącznik nr 1 do decyzji znak: GNR.I.6220.</w:t>
      </w:r>
      <w:r w:rsidR="00A4070C">
        <w:rPr>
          <w:rFonts w:ascii="Arial" w:hAnsi="Arial" w:cs="Times New Roman"/>
          <w:sz w:val="18"/>
          <w:szCs w:val="18"/>
        </w:rPr>
        <w:t>4</w:t>
      </w:r>
      <w:r w:rsidRPr="006120C5">
        <w:rPr>
          <w:rFonts w:ascii="Arial" w:hAnsi="Arial" w:cs="Times New Roman"/>
          <w:sz w:val="18"/>
          <w:szCs w:val="18"/>
        </w:rPr>
        <w:t>.202</w:t>
      </w:r>
      <w:r w:rsidR="00A4070C">
        <w:rPr>
          <w:rFonts w:ascii="Arial" w:hAnsi="Arial" w:cs="Times New Roman"/>
          <w:sz w:val="18"/>
          <w:szCs w:val="18"/>
        </w:rPr>
        <w:t>1</w:t>
      </w:r>
      <w:r w:rsidRPr="006120C5">
        <w:rPr>
          <w:rFonts w:ascii="Arial" w:hAnsi="Arial" w:cs="Times New Roman"/>
          <w:sz w:val="18"/>
          <w:szCs w:val="18"/>
        </w:rPr>
        <w:t>.</w:t>
      </w:r>
      <w:r w:rsidR="00A4070C">
        <w:rPr>
          <w:rFonts w:ascii="Arial" w:hAnsi="Arial" w:cs="Times New Roman"/>
          <w:sz w:val="18"/>
          <w:szCs w:val="18"/>
        </w:rPr>
        <w:t>2</w:t>
      </w:r>
      <w:r w:rsidR="00AF3739">
        <w:rPr>
          <w:rFonts w:ascii="Arial" w:hAnsi="Arial" w:cs="Times New Roman"/>
          <w:sz w:val="18"/>
          <w:szCs w:val="18"/>
        </w:rPr>
        <w:t>4</w:t>
      </w:r>
      <w:r w:rsidRPr="006120C5">
        <w:rPr>
          <w:rFonts w:ascii="Arial" w:hAnsi="Arial" w:cs="Times New Roman"/>
          <w:sz w:val="18"/>
          <w:szCs w:val="18"/>
        </w:rPr>
        <w:t xml:space="preserve"> z dnia </w:t>
      </w:r>
      <w:r w:rsidR="00A4070C">
        <w:rPr>
          <w:rFonts w:ascii="Arial" w:hAnsi="Arial" w:cs="Times New Roman"/>
          <w:sz w:val="18"/>
          <w:szCs w:val="18"/>
        </w:rPr>
        <w:t>03 października</w:t>
      </w:r>
      <w:r w:rsidR="006120C5" w:rsidRPr="006120C5">
        <w:rPr>
          <w:rFonts w:ascii="Arial" w:hAnsi="Arial" w:cs="Times New Roman"/>
          <w:sz w:val="18"/>
          <w:szCs w:val="18"/>
        </w:rPr>
        <w:t xml:space="preserve"> 2022</w:t>
      </w:r>
      <w:r w:rsidRPr="006120C5">
        <w:rPr>
          <w:rFonts w:ascii="Arial" w:hAnsi="Arial" w:cs="Times New Roman"/>
          <w:sz w:val="18"/>
          <w:szCs w:val="18"/>
        </w:rPr>
        <w:t xml:space="preserve"> r. o środowiskowych uwarunkowaniach na realizację przedsięwzięcia</w:t>
      </w:r>
    </w:p>
    <w:p w14:paraId="2CB19806" w14:textId="77777777" w:rsidR="00FD7CC4" w:rsidRDefault="005A58F8" w:rsidP="009A050F">
      <w:pPr>
        <w:pStyle w:val="Standard"/>
        <w:spacing w:before="600"/>
        <w:jc w:val="center"/>
      </w:pPr>
      <w:r>
        <w:rPr>
          <w:rFonts w:ascii="Arial" w:hAnsi="Arial" w:cs="Times New Roman"/>
          <w:b/>
          <w:u w:val="single"/>
        </w:rPr>
        <w:t>CHARAKTERYSTYKA PRZEDSIĘWZIĘCIA</w:t>
      </w:r>
    </w:p>
    <w:p w14:paraId="3421F147" w14:textId="10C6D245" w:rsidR="00FD7CC4" w:rsidRDefault="005A58F8" w:rsidP="00AF3739">
      <w:pPr>
        <w:pStyle w:val="Standard"/>
        <w:spacing w:after="0"/>
      </w:pPr>
      <w:r>
        <w:rPr>
          <w:rFonts w:ascii="Arial" w:hAnsi="Arial" w:cs="Times New Roman"/>
        </w:rPr>
        <w:t xml:space="preserve">polegającego na: </w:t>
      </w:r>
      <w:r>
        <w:rPr>
          <w:rFonts w:ascii="Arial" w:hAnsi="Arial" w:cs="Times New Roman"/>
          <w:b/>
        </w:rPr>
        <w:t>„</w:t>
      </w:r>
      <w:r w:rsidR="00A4070C" w:rsidRPr="001F49BE">
        <w:rPr>
          <w:rFonts w:ascii="Arial" w:hAnsi="Arial" w:cs="Arial"/>
          <w:b/>
          <w:bCs/>
        </w:rPr>
        <w:t>Budow</w:t>
      </w:r>
      <w:r w:rsidR="00A4070C">
        <w:rPr>
          <w:rFonts w:ascii="Arial" w:hAnsi="Arial" w:cs="Arial"/>
          <w:b/>
          <w:bCs/>
        </w:rPr>
        <w:t>ie</w:t>
      </w:r>
      <w:r w:rsidR="00A4070C" w:rsidRPr="001F49BE">
        <w:rPr>
          <w:rFonts w:ascii="Arial" w:hAnsi="Arial" w:cs="Arial"/>
          <w:b/>
          <w:bCs/>
        </w:rPr>
        <w:t xml:space="preserve"> Elektrowni Słonecznej wraz z infrastrukturą towarzyszącą na działce nr ew. 2/1, 79/22, 79/24, 80, 81/5, 87/2, 88, 89, 107, 108/1, 85/5, 4/3, 9/2, 9/3, 37, 41, 50/1, 91, 92, 94/1, 94/2, 95, 96, 97, 108/2, 378, 85/3 w miejscowości Karsinka, Gmina Polanów, (proj. Karsinka II)</w:t>
      </w:r>
      <w:r w:rsidR="00A4070C">
        <w:rPr>
          <w:rFonts w:ascii="Arial" w:hAnsi="Arial" w:cs="Arial"/>
          <w:b/>
          <w:bCs/>
        </w:rPr>
        <w:t>”</w:t>
      </w:r>
      <w:r w:rsidR="00AF3739">
        <w:rPr>
          <w:rFonts w:ascii="Arial" w:hAnsi="Arial" w:cs="Arial"/>
          <w:b/>
          <w:iCs/>
        </w:rPr>
        <w:t>.</w:t>
      </w:r>
    </w:p>
    <w:p w14:paraId="1531F521" w14:textId="77777777" w:rsidR="00FD7CC4" w:rsidRDefault="005A58F8">
      <w:pPr>
        <w:pStyle w:val="Standard"/>
        <w:spacing w:before="240"/>
      </w:pPr>
      <w:r>
        <w:rPr>
          <w:rFonts w:ascii="Arial" w:hAnsi="Arial" w:cs="Times New Roman"/>
          <w:b/>
        </w:rPr>
        <w:t>1. Rodzaj, cechy, skala i usytuowanie przedsięwzięcia</w:t>
      </w:r>
      <w:r>
        <w:rPr>
          <w:rFonts w:ascii="Times New Roman" w:hAnsi="Times New Roman" w:cs="Times New Roman"/>
          <w:b/>
        </w:rPr>
        <w:t>.</w:t>
      </w:r>
    </w:p>
    <w:p w14:paraId="72FF27D0" w14:textId="77777777" w:rsidR="00A4070C" w:rsidRDefault="00A4070C" w:rsidP="00A4070C">
      <w:pPr>
        <w:pStyle w:val="Standard"/>
        <w:spacing w:before="240"/>
        <w:ind w:firstLine="708"/>
        <w:rPr>
          <w:rFonts w:ascii="Arial" w:hAnsi="Arial" w:cs="Arial"/>
        </w:rPr>
      </w:pPr>
      <w:r w:rsidRPr="00A2195C">
        <w:rPr>
          <w:rFonts w:ascii="Arial" w:hAnsi="Arial" w:cs="Arial"/>
        </w:rPr>
        <w:t>Przedmiotowe przedsięwzięcie będzie polegało na budowie farmy fotowoltaicznej o</w:t>
      </w:r>
      <w:r>
        <w:rPr>
          <w:rFonts w:ascii="Arial" w:hAnsi="Arial" w:cs="Arial"/>
        </w:rPr>
        <w:t> </w:t>
      </w:r>
      <w:r w:rsidRPr="00A2195C">
        <w:rPr>
          <w:rFonts w:ascii="Arial" w:hAnsi="Arial" w:cs="Arial"/>
        </w:rPr>
        <w:t>mocy do 300 MW wraz z infrastrukturą towarzyszącą, na terenie działek nr 2/1, 79/22, 79/24, 80, 81/5, 87/2, 88, 89, 107, 108/1, 85/5, 4/3, 9/2, 9/3, 37, 41, 50/1, 91, 92, 94/1, 94/2, 95, 96, 97, 108/2, 378, 85/3 obręb Karsinka, gm. Polanów (projekt Karsinka II). W ramach planowanego przedsięwzięcia przewiduje się montaż paneli fotowoltaicznych (do 1200000 szt.), mocowanych na konstrukcjach wsporczych, posadowionych bezpośrednio na gruncie. Zamontowane panele fotowoltaiczne będą miały na celu dokonanie konwersji energii promieniowania słonecznego na energię elektryczną. W celu przekształcenia energii z prądu stałego na prąd zmienny planuje się zastosowanie inwerterów - centralnych (do 200 szt.) lub rozproszonych (do 2000 szt.).</w:t>
      </w:r>
    </w:p>
    <w:p w14:paraId="016E1693" w14:textId="5B0BE939" w:rsidR="00FD7CC4" w:rsidRDefault="005A58F8" w:rsidP="00A73E74">
      <w:pPr>
        <w:pStyle w:val="Standard"/>
        <w:spacing w:before="240"/>
      </w:pPr>
      <w:r>
        <w:rPr>
          <w:rFonts w:ascii="Arial" w:eastAsia="Times New Roman" w:hAnsi="Arial" w:cs="Times New Roman"/>
          <w:b/>
          <w:lang w:eastAsia="pl-PL"/>
        </w:rPr>
        <w:t>2. Powierzchnia zajmowanej nieruchomości, dotychczasowy sposób wykorzystania i pokrycia szatą roślinną</w:t>
      </w:r>
      <w:r>
        <w:rPr>
          <w:rFonts w:ascii="Times New Roman" w:eastAsia="Times New Roman" w:hAnsi="Times New Roman" w:cs="Times New Roman"/>
          <w:b/>
          <w:szCs w:val="24"/>
          <w:lang w:eastAsia="pl-PL"/>
        </w:rPr>
        <w:t>.</w:t>
      </w:r>
    </w:p>
    <w:p w14:paraId="7764B80D" w14:textId="3CB15AC6" w:rsidR="00FD7CC4" w:rsidRPr="00A4070C" w:rsidRDefault="00A4070C" w:rsidP="00A4070C">
      <w:pPr>
        <w:spacing w:after="0" w:line="281" w:lineRule="auto"/>
        <w:ind w:firstLine="708"/>
        <w:rPr>
          <w:rFonts w:ascii="Arial" w:hAnsi="Arial" w:cs="Arial"/>
          <w:b/>
        </w:rPr>
      </w:pPr>
      <w:r w:rsidRPr="00A2195C">
        <w:rPr>
          <w:rFonts w:ascii="Arial" w:hAnsi="Arial" w:cs="Arial"/>
        </w:rPr>
        <w:t>Całkowita powierzchnia działek inwestycyjnych wynosi ok. 320,6 ha, natomiast powierzchnia zajęta pod przedmiotowe przedsięwzięcie osiągnie do 283,94 ha. Zgodnie z</w:t>
      </w:r>
      <w:r>
        <w:rPr>
          <w:rFonts w:ascii="Arial" w:hAnsi="Arial" w:cs="Arial"/>
        </w:rPr>
        <w:t> </w:t>
      </w:r>
      <w:r w:rsidRPr="00A2195C">
        <w:rPr>
          <w:rFonts w:ascii="Arial" w:hAnsi="Arial" w:cs="Arial"/>
        </w:rPr>
        <w:t>przedłożonymi przez inwestora dokumentami, w obrębie działek inwestycyjnych występują następujące klasoużytki: grunty orne (</w:t>
      </w:r>
      <w:proofErr w:type="spellStart"/>
      <w:r w:rsidRPr="00A2195C">
        <w:rPr>
          <w:rFonts w:ascii="Arial" w:hAnsi="Arial" w:cs="Arial"/>
        </w:rPr>
        <w:t>RIIIb</w:t>
      </w:r>
      <w:proofErr w:type="spellEnd"/>
      <w:r w:rsidRPr="00A2195C">
        <w:rPr>
          <w:rFonts w:ascii="Arial" w:hAnsi="Arial" w:cs="Arial"/>
        </w:rPr>
        <w:t xml:space="preserve">, </w:t>
      </w:r>
      <w:proofErr w:type="spellStart"/>
      <w:r w:rsidRPr="00A2195C">
        <w:rPr>
          <w:rFonts w:ascii="Arial" w:hAnsi="Arial" w:cs="Arial"/>
        </w:rPr>
        <w:t>RIVa</w:t>
      </w:r>
      <w:proofErr w:type="spellEnd"/>
      <w:r w:rsidRPr="00A2195C">
        <w:rPr>
          <w:rFonts w:ascii="Arial" w:hAnsi="Arial" w:cs="Arial"/>
        </w:rPr>
        <w:t xml:space="preserve">, </w:t>
      </w:r>
      <w:proofErr w:type="spellStart"/>
      <w:r w:rsidRPr="00A2195C">
        <w:rPr>
          <w:rFonts w:ascii="Arial" w:hAnsi="Arial" w:cs="Arial"/>
        </w:rPr>
        <w:t>RIVb</w:t>
      </w:r>
      <w:proofErr w:type="spellEnd"/>
      <w:r w:rsidRPr="00A2195C">
        <w:rPr>
          <w:rFonts w:ascii="Arial" w:hAnsi="Arial" w:cs="Arial"/>
        </w:rPr>
        <w:t>, RV, RVI), pastwiska trwałe (</w:t>
      </w:r>
      <w:proofErr w:type="spellStart"/>
      <w:r w:rsidRPr="00A2195C">
        <w:rPr>
          <w:rFonts w:ascii="Arial" w:hAnsi="Arial" w:cs="Arial"/>
        </w:rPr>
        <w:t>PsIV</w:t>
      </w:r>
      <w:proofErr w:type="spellEnd"/>
      <w:r w:rsidRPr="00A2195C">
        <w:rPr>
          <w:rFonts w:ascii="Arial" w:hAnsi="Arial" w:cs="Arial"/>
        </w:rPr>
        <w:t xml:space="preserve">, </w:t>
      </w:r>
      <w:proofErr w:type="spellStart"/>
      <w:r w:rsidRPr="00A2195C">
        <w:rPr>
          <w:rFonts w:ascii="Arial" w:hAnsi="Arial" w:cs="Arial"/>
        </w:rPr>
        <w:t>PsV</w:t>
      </w:r>
      <w:proofErr w:type="spellEnd"/>
      <w:r w:rsidRPr="00A2195C">
        <w:rPr>
          <w:rFonts w:ascii="Arial" w:hAnsi="Arial" w:cs="Arial"/>
        </w:rPr>
        <w:t xml:space="preserve">, </w:t>
      </w:r>
      <w:proofErr w:type="spellStart"/>
      <w:r w:rsidRPr="00A2195C">
        <w:rPr>
          <w:rFonts w:ascii="Arial" w:hAnsi="Arial" w:cs="Arial"/>
        </w:rPr>
        <w:t>PsVI</w:t>
      </w:r>
      <w:proofErr w:type="spellEnd"/>
      <w:r w:rsidRPr="00A2195C">
        <w:rPr>
          <w:rFonts w:ascii="Arial" w:hAnsi="Arial" w:cs="Arial"/>
        </w:rPr>
        <w:t>), grunty zadrzewione i zakrzewione na użytkach rolnych (</w:t>
      </w:r>
      <w:proofErr w:type="spellStart"/>
      <w:r w:rsidRPr="00A2195C">
        <w:rPr>
          <w:rFonts w:ascii="Arial" w:hAnsi="Arial" w:cs="Arial"/>
        </w:rPr>
        <w:t>Lzr-RIVb</w:t>
      </w:r>
      <w:proofErr w:type="spellEnd"/>
      <w:r w:rsidRPr="00A2195C">
        <w:rPr>
          <w:rFonts w:ascii="Arial" w:hAnsi="Arial" w:cs="Arial"/>
        </w:rPr>
        <w:t xml:space="preserve">, </w:t>
      </w:r>
      <w:proofErr w:type="spellStart"/>
      <w:r w:rsidRPr="00A2195C">
        <w:rPr>
          <w:rFonts w:ascii="Arial" w:hAnsi="Arial" w:cs="Arial"/>
        </w:rPr>
        <w:t>Lzr</w:t>
      </w:r>
      <w:proofErr w:type="spellEnd"/>
      <w:r w:rsidRPr="00A2195C">
        <w:rPr>
          <w:rFonts w:ascii="Arial" w:hAnsi="Arial" w:cs="Arial"/>
        </w:rPr>
        <w:t>-RV), lasy (</w:t>
      </w:r>
      <w:proofErr w:type="spellStart"/>
      <w:r w:rsidRPr="00A2195C">
        <w:rPr>
          <w:rFonts w:ascii="Arial" w:hAnsi="Arial" w:cs="Arial"/>
        </w:rPr>
        <w:t>LsIV</w:t>
      </w:r>
      <w:proofErr w:type="spellEnd"/>
      <w:r w:rsidRPr="00A2195C">
        <w:rPr>
          <w:rFonts w:ascii="Arial" w:hAnsi="Arial" w:cs="Arial"/>
        </w:rPr>
        <w:t xml:space="preserve">, </w:t>
      </w:r>
      <w:proofErr w:type="spellStart"/>
      <w:r w:rsidRPr="00A2195C">
        <w:rPr>
          <w:rFonts w:ascii="Arial" w:hAnsi="Arial" w:cs="Arial"/>
        </w:rPr>
        <w:t>LsV</w:t>
      </w:r>
      <w:proofErr w:type="spellEnd"/>
      <w:r w:rsidRPr="00A2195C">
        <w:rPr>
          <w:rFonts w:ascii="Arial" w:hAnsi="Arial" w:cs="Arial"/>
        </w:rPr>
        <w:t>), grunty pod rowami (W-</w:t>
      </w:r>
      <w:proofErr w:type="spellStart"/>
      <w:r w:rsidRPr="00A2195C">
        <w:rPr>
          <w:rFonts w:ascii="Arial" w:hAnsi="Arial" w:cs="Arial"/>
        </w:rPr>
        <w:t>PsV</w:t>
      </w:r>
      <w:proofErr w:type="spellEnd"/>
      <w:r w:rsidRPr="00A2195C">
        <w:rPr>
          <w:rFonts w:ascii="Arial" w:hAnsi="Arial" w:cs="Arial"/>
        </w:rPr>
        <w:t>, W-RV, W-RVI), nieużytki (N) oraz grunty rolne zabudowane (Br-</w:t>
      </w:r>
      <w:proofErr w:type="spellStart"/>
      <w:r w:rsidRPr="00A2195C">
        <w:rPr>
          <w:rFonts w:ascii="Arial" w:hAnsi="Arial" w:cs="Arial"/>
        </w:rPr>
        <w:t>PsIV</w:t>
      </w:r>
      <w:proofErr w:type="spellEnd"/>
      <w:r w:rsidRPr="00A2195C">
        <w:rPr>
          <w:rFonts w:ascii="Arial" w:hAnsi="Arial" w:cs="Arial"/>
        </w:rPr>
        <w:t>, Br-</w:t>
      </w:r>
      <w:proofErr w:type="spellStart"/>
      <w:r w:rsidRPr="00A2195C">
        <w:rPr>
          <w:rFonts w:ascii="Arial" w:hAnsi="Arial" w:cs="Arial"/>
        </w:rPr>
        <w:t>RIVb</w:t>
      </w:r>
      <w:proofErr w:type="spellEnd"/>
      <w:r w:rsidRPr="00A2195C">
        <w:rPr>
          <w:rFonts w:ascii="Arial" w:hAnsi="Arial" w:cs="Arial"/>
        </w:rPr>
        <w:t>).</w:t>
      </w:r>
      <w:r>
        <w:rPr>
          <w:rFonts w:ascii="Arial" w:hAnsi="Arial" w:cs="Arial"/>
        </w:rPr>
        <w:t xml:space="preserve"> P</w:t>
      </w:r>
      <w:r w:rsidRPr="00A2195C">
        <w:rPr>
          <w:rFonts w:ascii="Arial" w:hAnsi="Arial" w:cs="Arial"/>
        </w:rPr>
        <w:t>rojektowana instalacja zostanie usytuowana wyłącznie w</w:t>
      </w:r>
      <w:r>
        <w:rPr>
          <w:rFonts w:ascii="Arial" w:hAnsi="Arial" w:cs="Arial"/>
        </w:rPr>
        <w:t> </w:t>
      </w:r>
      <w:r w:rsidRPr="00A2195C">
        <w:rPr>
          <w:rFonts w:ascii="Arial" w:hAnsi="Arial" w:cs="Arial"/>
        </w:rPr>
        <w:t>granicach gruntów ornych (</w:t>
      </w:r>
      <w:proofErr w:type="spellStart"/>
      <w:r w:rsidRPr="00A2195C">
        <w:rPr>
          <w:rFonts w:ascii="Arial" w:hAnsi="Arial" w:cs="Arial"/>
        </w:rPr>
        <w:t>RIVa</w:t>
      </w:r>
      <w:proofErr w:type="spellEnd"/>
      <w:r w:rsidRPr="00A2195C">
        <w:rPr>
          <w:rFonts w:ascii="Arial" w:hAnsi="Arial" w:cs="Arial"/>
        </w:rPr>
        <w:t xml:space="preserve">, </w:t>
      </w:r>
      <w:proofErr w:type="spellStart"/>
      <w:r w:rsidRPr="00A2195C">
        <w:rPr>
          <w:rFonts w:ascii="Arial" w:hAnsi="Arial" w:cs="Arial"/>
        </w:rPr>
        <w:t>RIVb</w:t>
      </w:r>
      <w:proofErr w:type="spellEnd"/>
      <w:r w:rsidRPr="00A2195C">
        <w:rPr>
          <w:rFonts w:ascii="Arial" w:hAnsi="Arial" w:cs="Arial"/>
        </w:rPr>
        <w:t>, RV, RVI) oraz pastwisk trwałych (</w:t>
      </w:r>
      <w:proofErr w:type="spellStart"/>
      <w:r w:rsidRPr="00A2195C">
        <w:rPr>
          <w:rFonts w:ascii="Arial" w:hAnsi="Arial" w:cs="Arial"/>
        </w:rPr>
        <w:t>PsV</w:t>
      </w:r>
      <w:proofErr w:type="spellEnd"/>
      <w:r w:rsidRPr="00A2195C">
        <w:rPr>
          <w:rFonts w:ascii="Arial" w:hAnsi="Arial" w:cs="Arial"/>
        </w:rPr>
        <w:t xml:space="preserve">, </w:t>
      </w:r>
      <w:proofErr w:type="spellStart"/>
      <w:r w:rsidRPr="00A2195C">
        <w:rPr>
          <w:rFonts w:ascii="Arial" w:hAnsi="Arial" w:cs="Arial"/>
        </w:rPr>
        <w:t>PsVI</w:t>
      </w:r>
      <w:proofErr w:type="spellEnd"/>
      <w:r w:rsidRPr="00A2195C">
        <w:rPr>
          <w:rFonts w:ascii="Arial" w:hAnsi="Arial" w:cs="Arial"/>
        </w:rPr>
        <w:t>), dotychczas użytkowanych rolniczo, poza terenami cennymi przyrodniczo, zewidencjonowanymi jako grunty zadrzewione i zakrzewione na użytkach rolnych (</w:t>
      </w:r>
      <w:proofErr w:type="spellStart"/>
      <w:r w:rsidRPr="00A2195C">
        <w:rPr>
          <w:rFonts w:ascii="Arial" w:hAnsi="Arial" w:cs="Arial"/>
        </w:rPr>
        <w:t>Lzr-RIVb</w:t>
      </w:r>
      <w:proofErr w:type="spellEnd"/>
      <w:r w:rsidRPr="00A2195C">
        <w:rPr>
          <w:rFonts w:ascii="Arial" w:hAnsi="Arial" w:cs="Arial"/>
        </w:rPr>
        <w:t xml:space="preserve">, </w:t>
      </w:r>
      <w:proofErr w:type="spellStart"/>
      <w:r w:rsidRPr="00A2195C">
        <w:rPr>
          <w:rFonts w:ascii="Arial" w:hAnsi="Arial" w:cs="Arial"/>
        </w:rPr>
        <w:t>Lzr</w:t>
      </w:r>
      <w:proofErr w:type="spellEnd"/>
      <w:r w:rsidRPr="00A2195C">
        <w:rPr>
          <w:rFonts w:ascii="Arial" w:hAnsi="Arial" w:cs="Arial"/>
        </w:rPr>
        <w:t>-RV), lasy (</w:t>
      </w:r>
      <w:proofErr w:type="spellStart"/>
      <w:r w:rsidRPr="00A2195C">
        <w:rPr>
          <w:rFonts w:ascii="Arial" w:hAnsi="Arial" w:cs="Arial"/>
        </w:rPr>
        <w:t>LsIV</w:t>
      </w:r>
      <w:proofErr w:type="spellEnd"/>
      <w:r w:rsidRPr="00A2195C">
        <w:rPr>
          <w:rFonts w:ascii="Arial" w:hAnsi="Arial" w:cs="Arial"/>
        </w:rPr>
        <w:t xml:space="preserve">, </w:t>
      </w:r>
      <w:proofErr w:type="spellStart"/>
      <w:r w:rsidRPr="00A2195C">
        <w:rPr>
          <w:rFonts w:ascii="Arial" w:hAnsi="Arial" w:cs="Arial"/>
        </w:rPr>
        <w:t>LsV</w:t>
      </w:r>
      <w:proofErr w:type="spellEnd"/>
      <w:r w:rsidRPr="00A2195C">
        <w:rPr>
          <w:rFonts w:ascii="Arial" w:hAnsi="Arial" w:cs="Arial"/>
        </w:rPr>
        <w:t>), grunty pod rowami (W-</w:t>
      </w:r>
      <w:proofErr w:type="spellStart"/>
      <w:r w:rsidRPr="00A2195C">
        <w:rPr>
          <w:rFonts w:ascii="Arial" w:hAnsi="Arial" w:cs="Arial"/>
        </w:rPr>
        <w:t>PsV</w:t>
      </w:r>
      <w:proofErr w:type="spellEnd"/>
      <w:r w:rsidRPr="00A2195C">
        <w:rPr>
          <w:rFonts w:ascii="Arial" w:hAnsi="Arial" w:cs="Arial"/>
        </w:rPr>
        <w:t>, W-RV, W-RVI), nieużytki (N), a także poza zabudowanymi gruntami rolnymi (Br-</w:t>
      </w:r>
      <w:proofErr w:type="spellStart"/>
      <w:r w:rsidRPr="00A2195C">
        <w:rPr>
          <w:rFonts w:ascii="Arial" w:hAnsi="Arial" w:cs="Arial"/>
        </w:rPr>
        <w:t>PsIV</w:t>
      </w:r>
      <w:proofErr w:type="spellEnd"/>
      <w:r w:rsidRPr="00A2195C">
        <w:rPr>
          <w:rFonts w:ascii="Arial" w:hAnsi="Arial" w:cs="Arial"/>
        </w:rPr>
        <w:t>, Br-</w:t>
      </w:r>
      <w:proofErr w:type="spellStart"/>
      <w:r w:rsidRPr="00A2195C">
        <w:rPr>
          <w:rFonts w:ascii="Arial" w:hAnsi="Arial" w:cs="Arial"/>
        </w:rPr>
        <w:t>RIVb</w:t>
      </w:r>
      <w:proofErr w:type="spellEnd"/>
      <w:r w:rsidRPr="00A2195C">
        <w:rPr>
          <w:rFonts w:ascii="Arial" w:hAnsi="Arial" w:cs="Arial"/>
        </w:rPr>
        <w:t>)</w:t>
      </w:r>
      <w:r>
        <w:rPr>
          <w:rFonts w:ascii="Arial" w:hAnsi="Arial" w:cs="Arial"/>
        </w:rPr>
        <w:t>.</w:t>
      </w:r>
    </w:p>
    <w:p w14:paraId="267DB9CC" w14:textId="77777777" w:rsidR="00FD7CC4" w:rsidRPr="009A050F" w:rsidRDefault="005A58F8" w:rsidP="00A24285">
      <w:pPr>
        <w:pStyle w:val="Standard"/>
        <w:spacing w:before="360"/>
        <w:rPr>
          <w:rFonts w:ascii="Arial" w:hAnsi="Arial" w:cs="Arial"/>
        </w:rPr>
      </w:pPr>
      <w:r w:rsidRPr="009A050F">
        <w:rPr>
          <w:rFonts w:ascii="Arial" w:eastAsia="Times New Roman" w:hAnsi="Arial" w:cs="Arial"/>
          <w:b/>
          <w:lang w:eastAsia="pl-PL"/>
        </w:rPr>
        <w:t>4. Rozwiązania chroniące środowisko.</w:t>
      </w:r>
    </w:p>
    <w:p w14:paraId="497C3252" w14:textId="0FCCD0DB" w:rsidR="007F2BE3" w:rsidRPr="007F2BE3" w:rsidRDefault="007F2BE3" w:rsidP="007F2BE3">
      <w:pPr>
        <w:spacing w:after="0" w:line="281" w:lineRule="auto"/>
        <w:ind w:firstLine="708"/>
        <w:rPr>
          <w:rFonts w:ascii="Arial" w:hAnsi="Arial" w:cs="Arial"/>
          <w:b/>
        </w:rPr>
      </w:pPr>
      <w:r w:rsidRPr="00A2195C">
        <w:rPr>
          <w:rFonts w:ascii="Arial" w:hAnsi="Arial" w:cs="Arial"/>
        </w:rPr>
        <w:t>Ścieki bytowe gromadzone będą w przenośnych toaletach, a następnie przekazywane uprawnionym podmiotom. Wytwarzane w trakcie realizacji przedsięwzięcia odpady będą magazynowane selektywnie, w kontenerach, w wyznaczonym miejscu, a</w:t>
      </w:r>
      <w:r>
        <w:rPr>
          <w:rFonts w:ascii="Arial" w:hAnsi="Arial" w:cs="Arial"/>
        </w:rPr>
        <w:t> </w:t>
      </w:r>
      <w:r w:rsidRPr="00A2195C">
        <w:rPr>
          <w:rFonts w:ascii="Arial" w:hAnsi="Arial" w:cs="Arial"/>
        </w:rPr>
        <w:t xml:space="preserve">następnie przekazywane uprawnionym podmiotom. Dodatkowo, w celu ograniczenia negatywnego wpływu inwestycji na środowisko gruntowo-wodne, wnioskodawca przewiduje podjęcie następujących działań: miejsca postojowe pojazdów i sprzętu zostaną </w:t>
      </w:r>
      <w:r w:rsidRPr="00A2195C">
        <w:rPr>
          <w:rFonts w:ascii="Arial" w:hAnsi="Arial" w:cs="Arial"/>
        </w:rPr>
        <w:lastRenderedPageBreak/>
        <w:t>zabezpieczone poprzez ich utwardzenie i</w:t>
      </w:r>
      <w:r>
        <w:rPr>
          <w:rFonts w:ascii="Arial" w:hAnsi="Arial" w:cs="Arial"/>
        </w:rPr>
        <w:t> </w:t>
      </w:r>
      <w:r w:rsidRPr="00A2195C">
        <w:rPr>
          <w:rFonts w:ascii="Arial" w:hAnsi="Arial" w:cs="Arial"/>
        </w:rPr>
        <w:t>uszczelnienie (np. matami absorbującymi, płytami OSB, płytami betonowymi). Natomiast magazynowanie olejów, smarów i materiałów niezbędnych do eksploatacji bądź konserwacji</w:t>
      </w:r>
      <w:r>
        <w:rPr>
          <w:rFonts w:ascii="Arial" w:hAnsi="Arial" w:cs="Arial"/>
        </w:rPr>
        <w:t xml:space="preserve"> </w:t>
      </w:r>
      <w:r w:rsidRPr="00A2195C">
        <w:rPr>
          <w:rFonts w:ascii="Arial" w:hAnsi="Arial" w:cs="Arial"/>
        </w:rPr>
        <w:t>sprzętu, a także tankowanie oraz naprawy sprzętu i maszyn będą wykonywane poza terenem inwestycji. Ponadto plac budowy zostanie wyposażony w sorbenty przeznaczone do neutralizacji ewentualnych wycieków substancji ropopochodnych. Podsumowując, oddziaływania na etapie realizacji przedmiotowej inwestycji będą miały charakter lokalny, okresowy, odwracalny i ustąpią po zakończeniu prac związanych z budową przedmiotowej farmy fotowoltaicznej.</w:t>
      </w:r>
    </w:p>
    <w:p w14:paraId="7FD4529A" w14:textId="3F7522BF" w:rsidR="00FD7CC4" w:rsidRPr="00C75694" w:rsidRDefault="007F2BE3" w:rsidP="007F2BE3">
      <w:pPr>
        <w:pStyle w:val="Standard"/>
        <w:tabs>
          <w:tab w:val="center" w:pos="7371"/>
        </w:tabs>
        <w:spacing w:before="360"/>
        <w:rPr>
          <w:rFonts w:ascii="Arial" w:eastAsia="Times New Roman" w:hAnsi="Arial" w:cs="Times New Roman"/>
          <w:szCs w:val="24"/>
          <w:lang w:eastAsia="pl-PL"/>
        </w:rPr>
      </w:pPr>
      <w:r>
        <w:rPr>
          <w:rFonts w:ascii="Arial" w:eastAsia="Times New Roman" w:hAnsi="Arial" w:cs="Times New Roman"/>
          <w:szCs w:val="24"/>
          <w:lang w:eastAsia="pl-PL"/>
        </w:rPr>
        <w:tab/>
      </w:r>
      <w:r w:rsidR="005A58F8" w:rsidRPr="00C75694">
        <w:rPr>
          <w:rFonts w:ascii="Arial" w:eastAsia="Times New Roman" w:hAnsi="Arial" w:cs="Times New Roman"/>
          <w:szCs w:val="24"/>
          <w:lang w:eastAsia="pl-PL"/>
        </w:rPr>
        <w:t>Burmistrz Polanowa</w:t>
      </w:r>
    </w:p>
    <w:p w14:paraId="0F71D6A8" w14:textId="77777777" w:rsidR="00FD7CC4" w:rsidRPr="00C75694" w:rsidRDefault="005A58F8">
      <w:pPr>
        <w:pStyle w:val="Standard"/>
        <w:tabs>
          <w:tab w:val="center" w:pos="7371"/>
        </w:tabs>
      </w:pPr>
      <w:r w:rsidRPr="00C75694">
        <w:rPr>
          <w:rFonts w:ascii="Arial" w:eastAsia="Times New Roman" w:hAnsi="Arial" w:cs="Times New Roman"/>
          <w:szCs w:val="24"/>
          <w:lang w:eastAsia="pl-PL"/>
        </w:rPr>
        <w:tab/>
        <w:t>Grzegorz Lipski</w:t>
      </w:r>
    </w:p>
    <w:sectPr w:rsidR="00FD7CC4" w:rsidRPr="00C75694" w:rsidSect="007F2BE3">
      <w:footerReference w:type="default" r:id="rId7"/>
      <w:pgSz w:w="11906" w:h="16838"/>
      <w:pgMar w:top="851"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3BE773" w14:textId="77777777" w:rsidR="005D5EA1" w:rsidRDefault="005D5EA1">
      <w:pPr>
        <w:spacing w:after="0" w:line="240" w:lineRule="auto"/>
      </w:pPr>
      <w:r>
        <w:separator/>
      </w:r>
    </w:p>
  </w:endnote>
  <w:endnote w:type="continuationSeparator" w:id="0">
    <w:p w14:paraId="6C074B8B" w14:textId="77777777" w:rsidR="005D5EA1" w:rsidRDefault="005D5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charset w:val="00"/>
    <w:family w:val="auto"/>
    <w:pitch w:val="default"/>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7A665" w14:textId="77777777" w:rsidR="00397A60" w:rsidRDefault="005A58F8">
    <w:pPr>
      <w:pStyle w:val="Stopka"/>
      <w:jc w:val="right"/>
    </w:pPr>
    <w:r>
      <w:t xml:space="preserve">Strona </w:t>
    </w:r>
    <w:r>
      <w:rPr>
        <w:b/>
        <w:bCs/>
      </w:rPr>
      <w:fldChar w:fldCharType="begin"/>
    </w:r>
    <w:r>
      <w:rPr>
        <w:b/>
        <w:bCs/>
      </w:rPr>
      <w:instrText xml:space="preserve"> PAGE </w:instrText>
    </w:r>
    <w:r>
      <w:rPr>
        <w:b/>
        <w:bCs/>
      </w:rPr>
      <w:fldChar w:fldCharType="separate"/>
    </w:r>
    <w:r>
      <w:rPr>
        <w:b/>
        <w:bCs/>
      </w:rPr>
      <w:t>2</w:t>
    </w:r>
    <w:r>
      <w:rPr>
        <w:b/>
        <w:bCs/>
      </w:rPr>
      <w:fldChar w:fldCharType="end"/>
    </w:r>
    <w:r>
      <w:t xml:space="preserve"> z </w:t>
    </w:r>
    <w:r>
      <w:rPr>
        <w:b/>
        <w:bCs/>
      </w:rPr>
      <w:fldChar w:fldCharType="begin"/>
    </w:r>
    <w:r>
      <w:rPr>
        <w:b/>
        <w:bCs/>
      </w:rPr>
      <w:instrText xml:space="preserve"> NUMPAGES </w:instrText>
    </w:r>
    <w:r>
      <w:rPr>
        <w:b/>
        <w:bCs/>
      </w:rPr>
      <w:fldChar w:fldCharType="separate"/>
    </w:r>
    <w:r>
      <w:rPr>
        <w:b/>
        <w:bCs/>
      </w:rPr>
      <w:t>2</w:t>
    </w:r>
    <w:r>
      <w:rPr>
        <w:b/>
        <w:bCs/>
      </w:rPr>
      <w:fldChar w:fldCharType="end"/>
    </w:r>
  </w:p>
  <w:p w14:paraId="27A74271" w14:textId="77777777" w:rsidR="00397A60" w:rsidRDefault="0000000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B21EEB" w14:textId="77777777" w:rsidR="005D5EA1" w:rsidRDefault="005D5EA1">
      <w:pPr>
        <w:spacing w:after="0" w:line="240" w:lineRule="auto"/>
      </w:pPr>
      <w:r>
        <w:rPr>
          <w:color w:val="000000"/>
        </w:rPr>
        <w:separator/>
      </w:r>
    </w:p>
  </w:footnote>
  <w:footnote w:type="continuationSeparator" w:id="0">
    <w:p w14:paraId="72D49E06" w14:textId="77777777" w:rsidR="005D5EA1" w:rsidRDefault="005D5E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F3B6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9D004C"/>
    <w:multiLevelType w:val="hybridMultilevel"/>
    <w:tmpl w:val="0EC054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6E758DD"/>
    <w:multiLevelType w:val="multilevel"/>
    <w:tmpl w:val="C82255E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 w15:restartNumberingAfterBreak="0">
    <w:nsid w:val="1985345E"/>
    <w:multiLevelType w:val="hybridMultilevel"/>
    <w:tmpl w:val="801EA7E8"/>
    <w:lvl w:ilvl="0" w:tplc="C596C7BE">
      <w:start w:val="1"/>
      <w:numFmt w:val="decimal"/>
      <w:lvlText w:val="%1."/>
      <w:lvlJc w:val="left"/>
      <w:pPr>
        <w:ind w:left="720" w:hanging="360"/>
      </w:pPr>
      <w:rPr>
        <w:rFonts w:hint="default"/>
        <w:sz w:val="19"/>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AAE055F"/>
    <w:multiLevelType w:val="hybridMultilevel"/>
    <w:tmpl w:val="4F8636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745F49E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819880413">
    <w:abstractNumId w:val="2"/>
  </w:num>
  <w:num w:numId="2" w16cid:durableId="1604191616">
    <w:abstractNumId w:val="3"/>
  </w:num>
  <w:num w:numId="3" w16cid:durableId="21520790">
    <w:abstractNumId w:val="1"/>
  </w:num>
  <w:num w:numId="4" w16cid:durableId="537552856">
    <w:abstractNumId w:val="0"/>
  </w:num>
  <w:num w:numId="5" w16cid:durableId="444693720">
    <w:abstractNumId w:val="5"/>
  </w:num>
  <w:num w:numId="6" w16cid:durableId="19048269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7CC4"/>
    <w:rsid w:val="00107D26"/>
    <w:rsid w:val="003C647B"/>
    <w:rsid w:val="00442A1D"/>
    <w:rsid w:val="004430FA"/>
    <w:rsid w:val="004B0571"/>
    <w:rsid w:val="00551686"/>
    <w:rsid w:val="005959E0"/>
    <w:rsid w:val="005A58F8"/>
    <w:rsid w:val="005D5EA1"/>
    <w:rsid w:val="006120C5"/>
    <w:rsid w:val="00641585"/>
    <w:rsid w:val="006D48D8"/>
    <w:rsid w:val="0078382E"/>
    <w:rsid w:val="007F2BE3"/>
    <w:rsid w:val="008D1202"/>
    <w:rsid w:val="00971B5C"/>
    <w:rsid w:val="009A050F"/>
    <w:rsid w:val="00A24285"/>
    <w:rsid w:val="00A4070C"/>
    <w:rsid w:val="00A73E74"/>
    <w:rsid w:val="00AF3739"/>
    <w:rsid w:val="00B71DD6"/>
    <w:rsid w:val="00C75694"/>
    <w:rsid w:val="00DC738E"/>
    <w:rsid w:val="00DE4E81"/>
    <w:rsid w:val="00FD7CC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A03E0"/>
  <w15:docId w15:val="{B433471D-BAF0-4DA5-9994-254A34331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Calibri"/>
        <w:kern w:val="3"/>
        <w:sz w:val="22"/>
        <w:szCs w:val="22"/>
        <w:lang w:val="pl-PL" w:eastAsia="en-US" w:bidi="ar-SA"/>
      </w:rPr>
    </w:rPrDefault>
    <w:pPrDefault>
      <w:pPr>
        <w:widowControl w:val="0"/>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pPr>
      <w:widowControl/>
      <w:suppressAutoHyphens/>
    </w:pPr>
  </w:style>
  <w:style w:type="paragraph" w:styleId="Nagwek">
    <w:name w:val="header"/>
    <w:basedOn w:val="Normalny"/>
    <w:pPr>
      <w:tabs>
        <w:tab w:val="center" w:pos="4536"/>
        <w:tab w:val="right" w:pos="9072"/>
      </w:tabs>
      <w:spacing w:after="0" w:line="240" w:lineRule="auto"/>
    </w:pPr>
  </w:style>
  <w:style w:type="paragraph" w:customStyle="1" w:styleId="Textbody">
    <w:name w:val="Text body"/>
    <w:basedOn w:val="Standard"/>
    <w:pPr>
      <w:spacing w:after="120"/>
    </w:pPr>
  </w:style>
  <w:style w:type="paragraph" w:styleId="Lista">
    <w:name w:val="List"/>
    <w:basedOn w:val="Textbody"/>
    <w:rPr>
      <w:rFonts w:cs="Mangal"/>
    </w:rPr>
  </w:style>
  <w:style w:type="paragraph" w:styleId="Legenda">
    <w:name w:val="caption"/>
    <w:basedOn w:val="Standard"/>
    <w:pPr>
      <w:suppressLineNumbers/>
      <w:spacing w:before="120" w:after="120"/>
    </w:pPr>
    <w:rPr>
      <w:rFonts w:cs="Mangal"/>
      <w:i/>
      <w:iCs/>
      <w:sz w:val="24"/>
      <w:szCs w:val="24"/>
    </w:rPr>
  </w:style>
  <w:style w:type="paragraph" w:customStyle="1" w:styleId="Index">
    <w:name w:val="Index"/>
    <w:basedOn w:val="Standard"/>
    <w:pPr>
      <w:suppressLineNumbers/>
    </w:pPr>
    <w:rPr>
      <w:rFonts w:cs="Mangal"/>
    </w:rPr>
  </w:style>
  <w:style w:type="paragraph" w:styleId="Stopka">
    <w:name w:val="footer"/>
    <w:basedOn w:val="Normalny"/>
    <w:pPr>
      <w:tabs>
        <w:tab w:val="center" w:pos="4536"/>
        <w:tab w:val="right" w:pos="9072"/>
      </w:tabs>
      <w:spacing w:after="0" w:line="240" w:lineRule="auto"/>
    </w:pPr>
  </w:style>
  <w:style w:type="character" w:customStyle="1" w:styleId="NumberingSymbols">
    <w:name w:val="Numbering Symbols"/>
  </w:style>
  <w:style w:type="character" w:customStyle="1" w:styleId="BulletSymbols">
    <w:name w:val="Bullet Symbols"/>
    <w:rPr>
      <w:rFonts w:ascii="OpenSymbol" w:eastAsia="OpenSymbol" w:hAnsi="OpenSymbol" w:cs="OpenSymbol"/>
    </w:rPr>
  </w:style>
  <w:style w:type="character" w:customStyle="1" w:styleId="NagwekZnak">
    <w:name w:val="Nagłówek Znak"/>
    <w:basedOn w:val="Domylnaczcionkaakapitu"/>
  </w:style>
  <w:style w:type="character" w:customStyle="1" w:styleId="StopkaZnak">
    <w:name w:val="Stopka Znak"/>
    <w:basedOn w:val="Domylnaczcionkaakapitu"/>
  </w:style>
  <w:style w:type="paragraph" w:customStyle="1" w:styleId="Default">
    <w:name w:val="Default"/>
    <w:rsid w:val="00A73E74"/>
    <w:pPr>
      <w:widowControl/>
      <w:autoSpaceDE w:val="0"/>
      <w:adjustRightInd w:val="0"/>
      <w:spacing w:after="0" w:line="240" w:lineRule="auto"/>
      <w:textAlignment w:val="auto"/>
    </w:pPr>
    <w:rPr>
      <w:rFonts w:ascii="Times New Roman" w:eastAsiaTheme="minorHAnsi" w:hAnsi="Times New Roman" w:cs="Times New Roman"/>
      <w:color w:val="000000"/>
      <w:kern w:val="0"/>
      <w:sz w:val="24"/>
      <w:szCs w:val="24"/>
    </w:rPr>
  </w:style>
  <w:style w:type="paragraph" w:styleId="Akapitzlist">
    <w:name w:val="List Paragraph"/>
    <w:basedOn w:val="Normalny"/>
    <w:uiPriority w:val="34"/>
    <w:qFormat/>
    <w:rsid w:val="00AF3739"/>
    <w:pPr>
      <w:widowControl/>
      <w:suppressAutoHyphens w:val="0"/>
      <w:autoSpaceDN/>
      <w:ind w:left="720"/>
      <w:contextualSpacing/>
      <w:textAlignment w:val="auto"/>
    </w:pPr>
    <w:rPr>
      <w:rFonts w:asciiTheme="minorHAnsi" w:eastAsiaTheme="minorHAnsi" w:hAnsiTheme="minorHAnsi" w:cstheme="minorBidi"/>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2</Pages>
  <Words>519</Words>
  <Characters>3120</Characters>
  <Application>Microsoft Office Word</Application>
  <DocSecurity>0</DocSecurity>
  <Lines>26</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Kazimierz</dc:creator>
  <cp:lastModifiedBy>r.gryciuk</cp:lastModifiedBy>
  <cp:revision>10</cp:revision>
  <cp:lastPrinted>2022-10-05T07:12:00Z</cp:lastPrinted>
  <dcterms:created xsi:type="dcterms:W3CDTF">2021-11-29T07:08:00Z</dcterms:created>
  <dcterms:modified xsi:type="dcterms:W3CDTF">2022-10-05T07:13:00Z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Microsoft</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