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71A" w14:textId="77777777" w:rsidR="003F5EA1" w:rsidRDefault="005A58F8" w:rsidP="006A2F5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F5EA1">
        <w:rPr>
          <w:rFonts w:ascii="Arial" w:hAnsi="Arial" w:cs="Arial"/>
          <w:sz w:val="18"/>
          <w:szCs w:val="18"/>
        </w:rPr>
        <w:t xml:space="preserve">Załącznik nr 1 do decyzji znak: </w:t>
      </w:r>
    </w:p>
    <w:p w14:paraId="6BFAB203" w14:textId="401D7C10" w:rsidR="003F5EA1" w:rsidRDefault="005A58F8" w:rsidP="006A2F5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F5EA1">
        <w:rPr>
          <w:rFonts w:ascii="Arial" w:hAnsi="Arial" w:cs="Arial"/>
          <w:sz w:val="18"/>
          <w:szCs w:val="18"/>
        </w:rPr>
        <w:t>GNR.I.6220.</w:t>
      </w:r>
      <w:r w:rsidR="001E2452">
        <w:rPr>
          <w:rFonts w:ascii="Arial" w:hAnsi="Arial" w:cs="Arial"/>
          <w:sz w:val="18"/>
          <w:szCs w:val="18"/>
        </w:rPr>
        <w:t>6</w:t>
      </w:r>
      <w:r w:rsidRPr="003F5EA1">
        <w:rPr>
          <w:rFonts w:ascii="Arial" w:hAnsi="Arial" w:cs="Arial"/>
          <w:sz w:val="18"/>
          <w:szCs w:val="18"/>
        </w:rPr>
        <w:t>.202</w:t>
      </w:r>
      <w:r w:rsidR="00102DFE" w:rsidRPr="003F5EA1">
        <w:rPr>
          <w:rFonts w:ascii="Arial" w:hAnsi="Arial" w:cs="Arial"/>
          <w:sz w:val="18"/>
          <w:szCs w:val="18"/>
        </w:rPr>
        <w:t>2</w:t>
      </w:r>
      <w:r w:rsidRPr="003F5EA1">
        <w:rPr>
          <w:rFonts w:ascii="Arial" w:hAnsi="Arial" w:cs="Arial"/>
          <w:sz w:val="18"/>
          <w:szCs w:val="18"/>
        </w:rPr>
        <w:t>.</w:t>
      </w:r>
      <w:r w:rsidR="001E2452">
        <w:rPr>
          <w:rFonts w:ascii="Arial" w:hAnsi="Arial" w:cs="Arial"/>
          <w:sz w:val="18"/>
          <w:szCs w:val="18"/>
        </w:rPr>
        <w:t>11</w:t>
      </w:r>
      <w:r w:rsidRPr="003F5EA1">
        <w:rPr>
          <w:rFonts w:ascii="Arial" w:hAnsi="Arial" w:cs="Arial"/>
          <w:sz w:val="18"/>
          <w:szCs w:val="18"/>
        </w:rPr>
        <w:t xml:space="preserve"> z dnia </w:t>
      </w:r>
    </w:p>
    <w:p w14:paraId="421999E3" w14:textId="1037CC77" w:rsidR="003F5EA1" w:rsidRDefault="001E2452" w:rsidP="006A2F50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D57F98">
        <w:rPr>
          <w:rFonts w:ascii="Arial" w:hAnsi="Arial" w:cs="Arial"/>
          <w:sz w:val="18"/>
          <w:szCs w:val="18"/>
        </w:rPr>
        <w:t xml:space="preserve"> stycznia 2023</w:t>
      </w:r>
      <w:r w:rsidR="005A58F8" w:rsidRPr="003F5EA1">
        <w:rPr>
          <w:rFonts w:ascii="Arial" w:hAnsi="Arial" w:cs="Arial"/>
          <w:sz w:val="18"/>
          <w:szCs w:val="18"/>
        </w:rPr>
        <w:t xml:space="preserve"> r. o środowiskowych </w:t>
      </w:r>
    </w:p>
    <w:p w14:paraId="1B4477B8" w14:textId="1C31EB39" w:rsidR="00FD7CC4" w:rsidRPr="003F5EA1" w:rsidRDefault="005A58F8" w:rsidP="006A2F50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F5EA1">
        <w:rPr>
          <w:rFonts w:ascii="Arial" w:hAnsi="Arial" w:cs="Arial"/>
          <w:sz w:val="18"/>
          <w:szCs w:val="18"/>
        </w:rPr>
        <w:t>uwarunkowaniach na realizację przedsięwzięcia</w:t>
      </w:r>
    </w:p>
    <w:p w14:paraId="2CB19806" w14:textId="77777777" w:rsidR="00FD7CC4" w:rsidRPr="003F5EA1" w:rsidRDefault="005A58F8" w:rsidP="006A2F50">
      <w:pPr>
        <w:spacing w:before="360"/>
        <w:jc w:val="center"/>
        <w:rPr>
          <w:rFonts w:ascii="Arial" w:hAnsi="Arial" w:cs="Arial"/>
        </w:rPr>
      </w:pPr>
      <w:r w:rsidRPr="003F5EA1">
        <w:rPr>
          <w:rFonts w:ascii="Arial" w:hAnsi="Arial" w:cs="Arial"/>
          <w:b/>
          <w:u w:val="single"/>
        </w:rPr>
        <w:t>CHARAKTERYSTYKA PRZEDSIĘWZIĘCIA</w:t>
      </w:r>
    </w:p>
    <w:p w14:paraId="3421F147" w14:textId="6A3644B5" w:rsidR="00FD7CC4" w:rsidRPr="003F5EA1" w:rsidRDefault="005A58F8" w:rsidP="006A2F50">
      <w:pPr>
        <w:rPr>
          <w:rFonts w:ascii="Arial" w:hAnsi="Arial" w:cs="Arial"/>
        </w:rPr>
      </w:pPr>
      <w:r w:rsidRPr="003F5EA1">
        <w:rPr>
          <w:rFonts w:ascii="Arial" w:hAnsi="Arial" w:cs="Arial"/>
        </w:rPr>
        <w:t xml:space="preserve">polegającego na: </w:t>
      </w:r>
      <w:r w:rsidRPr="003F5EA1">
        <w:rPr>
          <w:rFonts w:ascii="Arial" w:hAnsi="Arial" w:cs="Arial"/>
          <w:b/>
        </w:rPr>
        <w:t>„</w:t>
      </w:r>
      <w:r w:rsidR="001E2452" w:rsidRPr="00412811">
        <w:rPr>
          <w:rFonts w:ascii="Arial" w:hAnsi="Arial" w:cs="Arial"/>
          <w:b/>
          <w:iCs/>
        </w:rPr>
        <w:t>Zalesienie gruntu rolnego na działce ewidencyjnej 535 i 549, obręb Żydowo</w:t>
      </w:r>
      <w:r w:rsidR="00CC501E">
        <w:rPr>
          <w:rFonts w:ascii="Arial" w:hAnsi="Arial" w:cs="Arial"/>
          <w:b/>
          <w:bCs/>
          <w:iCs/>
        </w:rPr>
        <w:t>”</w:t>
      </w:r>
    </w:p>
    <w:p w14:paraId="1531F521" w14:textId="1C77F561" w:rsidR="00FD7CC4" w:rsidRDefault="005A58F8" w:rsidP="006A2F50">
      <w:pPr>
        <w:rPr>
          <w:rFonts w:ascii="Arial" w:hAnsi="Arial" w:cs="Arial"/>
          <w:b/>
        </w:rPr>
      </w:pPr>
      <w:r w:rsidRPr="003F5EA1">
        <w:rPr>
          <w:rFonts w:ascii="Arial" w:hAnsi="Arial" w:cs="Arial"/>
          <w:b/>
        </w:rPr>
        <w:t>1. Rodzaj, cechy, skala i usytuowanie przedsięwzięcia.</w:t>
      </w:r>
    </w:p>
    <w:p w14:paraId="52202D50" w14:textId="4A517BDD" w:rsidR="001E2452" w:rsidRDefault="001E2452" w:rsidP="001E24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Przedmiotowe przedsięwzięcie będzie polegało na zalesieniu nieruchomości gruntowych nr 535 i 549 obręb Żydowo, gmina Polanów, na powierzchni ok. 19,83 ha (całkowita powierzchnia działek inwestycyjnych wynosi ok. 79,27 ha). Zalesieniu podlegać będą wyłącznie tereny zewidencjonowanej jako łąki trwałe (ŁVI), pastwiska trwałe (</w:t>
      </w:r>
      <w:proofErr w:type="spellStart"/>
      <w:r>
        <w:rPr>
          <w:rFonts w:ascii="Arial" w:hAnsi="Arial" w:cs="Arial"/>
        </w:rPr>
        <w:t>PsVI</w:t>
      </w:r>
      <w:proofErr w:type="spellEnd"/>
      <w:r>
        <w:rPr>
          <w:rFonts w:ascii="Arial" w:hAnsi="Arial" w:cs="Arial"/>
        </w:rPr>
        <w:t>) oraz grunty pod rowami (W-</w:t>
      </w:r>
      <w:proofErr w:type="spellStart"/>
      <w:r>
        <w:rPr>
          <w:rFonts w:ascii="Arial" w:hAnsi="Arial" w:cs="Arial"/>
        </w:rPr>
        <w:t>PsVI</w:t>
      </w:r>
      <w:proofErr w:type="spellEnd"/>
      <w:r>
        <w:rPr>
          <w:rFonts w:ascii="Arial" w:hAnsi="Arial" w:cs="Arial"/>
        </w:rPr>
        <w:t>). Teren inwestycyjny stanowi grunty odłogowe o niskiej wartości rolniczej. Zaprzestanie użytkowania rolniczego zainicjowało proces sukcesji wtórnej w obrębie terenu inwestycji, prowadzący do stopniowego zarastania przedmiotowych działek drzewami i krzewami (drzewostany sosnowe i bukowo-grabowe z domieszką dębu, brzozy, klona, lipy i świerka). W otoczeniu obszaru zainwestowania zlokalizowane są przede wszystkim tereny leśne oraz grunty rolne. Teren inwestycji nie jest objęty miejscowym planem zagospodarowania przestrzennego.</w:t>
      </w:r>
    </w:p>
    <w:p w14:paraId="4E4F3C19" w14:textId="6B2A2455" w:rsidR="00CC501E" w:rsidRDefault="00802DB2" w:rsidP="001E2452">
      <w:pPr>
        <w:spacing w:after="0"/>
        <w:ind w:firstLine="708"/>
        <w:rPr>
          <w:rFonts w:ascii="Arial" w:hAnsi="Arial" w:cs="Arial"/>
        </w:rPr>
      </w:pPr>
      <w:r w:rsidRPr="00CC501E">
        <w:rPr>
          <w:rFonts w:ascii="Arial" w:hAnsi="Arial" w:cs="Arial"/>
        </w:rPr>
        <w:t xml:space="preserve"> </w:t>
      </w:r>
      <w:r w:rsidR="001E2452">
        <w:rPr>
          <w:rFonts w:ascii="Arial" w:hAnsi="Arial" w:cs="Arial"/>
        </w:rPr>
        <w:t>W ramach przedsięwzięcia przewiduje się uzupełnienie istniejącego zadrzewienia rodzimymi gatunkami drzew. W pierwszej kolejności wykonane zostaną badania, mające na celu stwierdzenie obecności pędraków w glebie. Następnie przewiduje się usunięcie krzewów i krzewinek, które ze względu na znaczną ekspansywność mogą stanowić zagrożenie dla młodych drzewek. W ramach inwestycji zaplanowano również prace z użyciem sprzętu mechanicznego (orka). Sadzonki zostaną umieszczone na środku wykopanych jamek, a następnie przykryte ziemią wokół systemu korzeniowego. W celu zapewnienia optymalnych warunków dla wzrostu i rozwoju nasadzonych drzew zaplanowano prace pielęgnacyjne obejmujące, m.in. czyszczenia wczesne i czyszczenia późne, zabezpieczenie sadzonek gatunków drzew podatnych na gryzienie, poprzez ich ogrodzenie.</w:t>
      </w:r>
    </w:p>
    <w:p w14:paraId="0A4865FE" w14:textId="4AC0B0C9" w:rsidR="001E2452" w:rsidRDefault="001E2452" w:rsidP="001E2452">
      <w:pPr>
        <w:spacing w:before="360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2</w:t>
      </w:r>
      <w:r w:rsidR="005A58F8" w:rsidRPr="003F5EA1">
        <w:rPr>
          <w:rFonts w:ascii="Arial" w:eastAsia="Times New Roman" w:hAnsi="Arial" w:cs="Arial"/>
          <w:b/>
          <w:lang w:eastAsia="pl-PL"/>
        </w:rPr>
        <w:t>. Rozwiązania chroniące środowisko.</w:t>
      </w:r>
    </w:p>
    <w:p w14:paraId="52A7D9FD" w14:textId="30B1FCDE" w:rsidR="001E2452" w:rsidRDefault="001E2452" w:rsidP="001E24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Etap realizacji przedsięwzięcia związany będzie z typową emisją akustyczną i emisją zanieczyszczeń do powietrza, wynikającą z zaplanowanych prac inwestycyjnych prowadzonych z wykorzystaniem urządzeń, tj. ciągnik rolniczy. Niemniej jednak oddziaływania na etapie realizacji przedmiotowej inwestycji będą miały charakter lokalny, okresowy, odwracalny i ustąpią po zakończeniu prac. Na etapie eksploatacji inwestycji przeprowadzone będą wyłącznie zabiegi pielęgnacyjne, w związku z czym etap ten nie będzie źródłem istotnej emisji zanieczyszczeń i hałasu do środowiska.</w:t>
      </w:r>
    </w:p>
    <w:p w14:paraId="35F9FE91" w14:textId="44DF479D" w:rsidR="001E2452" w:rsidRDefault="001E2452" w:rsidP="001E24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Planowane zamierzenie inwestycyjne zostanie zlokalizowane także w granicach korytarza ekologicznego pn. „Puszcza Koszalińska” (GKPn-18). Należy podkreślić, że migracja zwierząt zachodzi przede wszystkim w obrębie terenów leśnych. Zatem realizacja przedsięwzięcia polegającego na zalesieniu gruntów rolnych nie przyczyni się do </w:t>
      </w:r>
      <w:r>
        <w:rPr>
          <w:rFonts w:ascii="Arial" w:hAnsi="Arial" w:cs="Arial"/>
        </w:rPr>
        <w:lastRenderedPageBreak/>
        <w:t xml:space="preserve">ograniczenia przemieszczania zwierząt. Tym samym migracja fauny będzie w dalszym ciągu zachodzić w obrębie obszaru zainwestowania. </w:t>
      </w:r>
    </w:p>
    <w:p w14:paraId="7FD4529A" w14:textId="298AD3E9" w:rsidR="00FD7CC4" w:rsidRPr="00D57F98" w:rsidRDefault="007F2BE3" w:rsidP="006A2F50">
      <w:pPr>
        <w:pStyle w:val="Standard"/>
        <w:tabs>
          <w:tab w:val="center" w:pos="7371"/>
        </w:tabs>
        <w:spacing w:before="360" w:after="0"/>
        <w:rPr>
          <w:rFonts w:ascii="Arial" w:eastAsia="Times New Roman" w:hAnsi="Arial" w:cs="Arial"/>
          <w:lang w:eastAsia="pl-PL"/>
        </w:rPr>
      </w:pPr>
      <w:r w:rsidRPr="00D57F98">
        <w:rPr>
          <w:rFonts w:ascii="Arial" w:eastAsia="Times New Roman" w:hAnsi="Arial" w:cs="Arial"/>
          <w:lang w:eastAsia="pl-PL"/>
        </w:rPr>
        <w:tab/>
      </w:r>
      <w:r w:rsidR="005A58F8" w:rsidRPr="00D57F98">
        <w:rPr>
          <w:rFonts w:ascii="Arial" w:eastAsia="Times New Roman" w:hAnsi="Arial" w:cs="Arial"/>
          <w:lang w:eastAsia="pl-PL"/>
        </w:rPr>
        <w:t>Burmistrz Polanowa</w:t>
      </w:r>
    </w:p>
    <w:p w14:paraId="0F71D6A8" w14:textId="77777777" w:rsidR="00FD7CC4" w:rsidRPr="00D57F98" w:rsidRDefault="005A58F8" w:rsidP="006A2F50">
      <w:pPr>
        <w:pStyle w:val="Standard"/>
        <w:tabs>
          <w:tab w:val="center" w:pos="7371"/>
        </w:tabs>
        <w:spacing w:after="0"/>
      </w:pPr>
      <w:r w:rsidRPr="00D57F98">
        <w:rPr>
          <w:rFonts w:ascii="Arial" w:eastAsia="Times New Roman" w:hAnsi="Arial" w:cs="Times New Roman"/>
          <w:szCs w:val="24"/>
          <w:lang w:eastAsia="pl-PL"/>
        </w:rPr>
        <w:tab/>
        <w:t>Grzegorz Lipski</w:t>
      </w:r>
    </w:p>
    <w:sectPr w:rsidR="00FD7CC4" w:rsidRPr="00D57F98" w:rsidSect="001E2452">
      <w:footerReference w:type="default" r:id="rId7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54EB" w14:textId="77777777" w:rsidR="00ED14BF" w:rsidRDefault="00ED14BF">
      <w:pPr>
        <w:spacing w:after="0" w:line="240" w:lineRule="auto"/>
      </w:pPr>
      <w:r>
        <w:separator/>
      </w:r>
    </w:p>
  </w:endnote>
  <w:endnote w:type="continuationSeparator" w:id="0">
    <w:p w14:paraId="54A69E85" w14:textId="77777777" w:rsidR="00ED14BF" w:rsidRDefault="00ED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665" w14:textId="77777777" w:rsidR="00397A60" w:rsidRDefault="005A58F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7A74271" w14:textId="77777777" w:rsidR="00397A60" w:rsidRDefault="001E2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B27D" w14:textId="77777777" w:rsidR="00ED14BF" w:rsidRDefault="00ED14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0DA0D0" w14:textId="77777777" w:rsidR="00ED14BF" w:rsidRDefault="00ED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3B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D004C"/>
    <w:multiLevelType w:val="hybridMultilevel"/>
    <w:tmpl w:val="0EC0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6910"/>
    <w:multiLevelType w:val="hybridMultilevel"/>
    <w:tmpl w:val="B2B2DF0A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1C2D"/>
    <w:multiLevelType w:val="hybridMultilevel"/>
    <w:tmpl w:val="14CE87AE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8DD"/>
    <w:multiLevelType w:val="multilevel"/>
    <w:tmpl w:val="C82255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985345E"/>
    <w:multiLevelType w:val="hybridMultilevel"/>
    <w:tmpl w:val="801EA7E8"/>
    <w:lvl w:ilvl="0" w:tplc="C596C7B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265F"/>
    <w:multiLevelType w:val="hybridMultilevel"/>
    <w:tmpl w:val="A0AE9FD0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82E"/>
    <w:multiLevelType w:val="hybridMultilevel"/>
    <w:tmpl w:val="03067224"/>
    <w:lvl w:ilvl="0" w:tplc="53D2342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55F"/>
    <w:multiLevelType w:val="hybridMultilevel"/>
    <w:tmpl w:val="4F86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202C"/>
    <w:multiLevelType w:val="hybridMultilevel"/>
    <w:tmpl w:val="C9D230DC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B80"/>
    <w:multiLevelType w:val="hybridMultilevel"/>
    <w:tmpl w:val="D680858E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1B31"/>
    <w:multiLevelType w:val="hybridMultilevel"/>
    <w:tmpl w:val="AE489816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317F5"/>
    <w:multiLevelType w:val="hybridMultilevel"/>
    <w:tmpl w:val="ADD093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6B4117"/>
    <w:multiLevelType w:val="hybridMultilevel"/>
    <w:tmpl w:val="B2EE0CDE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3609C"/>
    <w:multiLevelType w:val="hybridMultilevel"/>
    <w:tmpl w:val="227A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670E"/>
    <w:multiLevelType w:val="hybridMultilevel"/>
    <w:tmpl w:val="C0C28702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804C2"/>
    <w:multiLevelType w:val="hybridMultilevel"/>
    <w:tmpl w:val="BF50D27A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F1E2C"/>
    <w:multiLevelType w:val="hybridMultilevel"/>
    <w:tmpl w:val="3FB0A378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F49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A2F2C68"/>
    <w:multiLevelType w:val="hybridMultilevel"/>
    <w:tmpl w:val="62DCFA88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B3BA1"/>
    <w:multiLevelType w:val="hybridMultilevel"/>
    <w:tmpl w:val="A7EA5BC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0413">
    <w:abstractNumId w:val="4"/>
  </w:num>
  <w:num w:numId="2" w16cid:durableId="1604191616">
    <w:abstractNumId w:val="5"/>
  </w:num>
  <w:num w:numId="3" w16cid:durableId="21520790">
    <w:abstractNumId w:val="1"/>
  </w:num>
  <w:num w:numId="4" w16cid:durableId="537552856">
    <w:abstractNumId w:val="0"/>
  </w:num>
  <w:num w:numId="5" w16cid:durableId="444693720">
    <w:abstractNumId w:val="18"/>
  </w:num>
  <w:num w:numId="6" w16cid:durableId="1904826901">
    <w:abstractNumId w:val="8"/>
  </w:num>
  <w:num w:numId="7" w16cid:durableId="36516414">
    <w:abstractNumId w:val="12"/>
  </w:num>
  <w:num w:numId="8" w16cid:durableId="710109801">
    <w:abstractNumId w:val="3"/>
  </w:num>
  <w:num w:numId="9" w16cid:durableId="2007442242">
    <w:abstractNumId w:val="11"/>
  </w:num>
  <w:num w:numId="10" w16cid:durableId="1449080200">
    <w:abstractNumId w:val="16"/>
  </w:num>
  <w:num w:numId="11" w16cid:durableId="1298728764">
    <w:abstractNumId w:val="10"/>
  </w:num>
  <w:num w:numId="12" w16cid:durableId="1528447005">
    <w:abstractNumId w:val="13"/>
  </w:num>
  <w:num w:numId="13" w16cid:durableId="1929583389">
    <w:abstractNumId w:val="15"/>
  </w:num>
  <w:num w:numId="14" w16cid:durableId="1637878388">
    <w:abstractNumId w:val="7"/>
  </w:num>
  <w:num w:numId="15" w16cid:durableId="1714772013">
    <w:abstractNumId w:val="19"/>
  </w:num>
  <w:num w:numId="16" w16cid:durableId="1863088908">
    <w:abstractNumId w:val="14"/>
  </w:num>
  <w:num w:numId="17" w16cid:durableId="604920740">
    <w:abstractNumId w:val="17"/>
  </w:num>
  <w:num w:numId="18" w16cid:durableId="1517421771">
    <w:abstractNumId w:val="6"/>
  </w:num>
  <w:num w:numId="19" w16cid:durableId="1965384354">
    <w:abstractNumId w:val="9"/>
  </w:num>
  <w:num w:numId="20" w16cid:durableId="522403363">
    <w:abstractNumId w:val="2"/>
  </w:num>
  <w:num w:numId="21" w16cid:durableId="20040398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C4"/>
    <w:rsid w:val="00102DFE"/>
    <w:rsid w:val="00107D26"/>
    <w:rsid w:val="00143F8C"/>
    <w:rsid w:val="001E2452"/>
    <w:rsid w:val="003C647B"/>
    <w:rsid w:val="003F5EA1"/>
    <w:rsid w:val="00442A1D"/>
    <w:rsid w:val="004430FA"/>
    <w:rsid w:val="004B0571"/>
    <w:rsid w:val="0050440F"/>
    <w:rsid w:val="00551686"/>
    <w:rsid w:val="00567F87"/>
    <w:rsid w:val="005959E0"/>
    <w:rsid w:val="005A58F8"/>
    <w:rsid w:val="005D5EA1"/>
    <w:rsid w:val="006120C5"/>
    <w:rsid w:val="00641585"/>
    <w:rsid w:val="006A2F50"/>
    <w:rsid w:val="006D48D8"/>
    <w:rsid w:val="007353B2"/>
    <w:rsid w:val="0078382E"/>
    <w:rsid w:val="007F0D1E"/>
    <w:rsid w:val="007F2BE3"/>
    <w:rsid w:val="00802DB2"/>
    <w:rsid w:val="008C0331"/>
    <w:rsid w:val="008D1202"/>
    <w:rsid w:val="00971B5C"/>
    <w:rsid w:val="009A050F"/>
    <w:rsid w:val="009C729B"/>
    <w:rsid w:val="00A24285"/>
    <w:rsid w:val="00A4070C"/>
    <w:rsid w:val="00A73E74"/>
    <w:rsid w:val="00AF3739"/>
    <w:rsid w:val="00B71DD6"/>
    <w:rsid w:val="00C75694"/>
    <w:rsid w:val="00CC501E"/>
    <w:rsid w:val="00CC67C9"/>
    <w:rsid w:val="00CF1242"/>
    <w:rsid w:val="00D57F98"/>
    <w:rsid w:val="00DC738E"/>
    <w:rsid w:val="00DE4E81"/>
    <w:rsid w:val="00ED14BF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03E0"/>
  <w15:docId w15:val="{B433471D-BAF0-4DA5-9994-254A343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rsid w:val="00A73E7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739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Roksana Klafetka</cp:lastModifiedBy>
  <cp:revision>22</cp:revision>
  <cp:lastPrinted>2023-01-23T09:19:00Z</cp:lastPrinted>
  <dcterms:created xsi:type="dcterms:W3CDTF">2021-11-29T07:08:00Z</dcterms:created>
  <dcterms:modified xsi:type="dcterms:W3CDTF">2023-01-23T09:19:00Z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