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9D71A" w14:textId="77777777" w:rsidR="003F5EA1" w:rsidRDefault="005A58F8" w:rsidP="003F5EA1">
      <w:pPr>
        <w:spacing w:after="0"/>
        <w:jc w:val="right"/>
        <w:rPr>
          <w:rFonts w:ascii="Arial" w:hAnsi="Arial" w:cs="Arial"/>
          <w:sz w:val="18"/>
          <w:szCs w:val="18"/>
        </w:rPr>
      </w:pPr>
      <w:r w:rsidRPr="003F5EA1">
        <w:rPr>
          <w:rFonts w:ascii="Arial" w:hAnsi="Arial" w:cs="Arial"/>
          <w:sz w:val="18"/>
          <w:szCs w:val="18"/>
        </w:rPr>
        <w:t xml:space="preserve">Załącznik nr 1 do decyzji znak: </w:t>
      </w:r>
    </w:p>
    <w:p w14:paraId="6BFAB203" w14:textId="34903ECE" w:rsidR="003F5EA1" w:rsidRDefault="005A58F8" w:rsidP="003F5EA1">
      <w:pPr>
        <w:spacing w:after="0"/>
        <w:jc w:val="right"/>
        <w:rPr>
          <w:rFonts w:ascii="Arial" w:hAnsi="Arial" w:cs="Arial"/>
          <w:sz w:val="18"/>
          <w:szCs w:val="18"/>
        </w:rPr>
      </w:pPr>
      <w:r w:rsidRPr="003F5EA1">
        <w:rPr>
          <w:rFonts w:ascii="Arial" w:hAnsi="Arial" w:cs="Arial"/>
          <w:sz w:val="18"/>
          <w:szCs w:val="18"/>
        </w:rPr>
        <w:t>GNR.I.6220.</w:t>
      </w:r>
      <w:r w:rsidR="00D57F98">
        <w:rPr>
          <w:rFonts w:ascii="Arial" w:hAnsi="Arial" w:cs="Arial"/>
          <w:sz w:val="18"/>
          <w:szCs w:val="18"/>
        </w:rPr>
        <w:t>10</w:t>
      </w:r>
      <w:r w:rsidRPr="003F5EA1">
        <w:rPr>
          <w:rFonts w:ascii="Arial" w:hAnsi="Arial" w:cs="Arial"/>
          <w:sz w:val="18"/>
          <w:szCs w:val="18"/>
        </w:rPr>
        <w:t>.202</w:t>
      </w:r>
      <w:r w:rsidR="00102DFE" w:rsidRPr="003F5EA1">
        <w:rPr>
          <w:rFonts w:ascii="Arial" w:hAnsi="Arial" w:cs="Arial"/>
          <w:sz w:val="18"/>
          <w:szCs w:val="18"/>
        </w:rPr>
        <w:t>2</w:t>
      </w:r>
      <w:r w:rsidRPr="003F5EA1">
        <w:rPr>
          <w:rFonts w:ascii="Arial" w:hAnsi="Arial" w:cs="Arial"/>
          <w:sz w:val="18"/>
          <w:szCs w:val="18"/>
        </w:rPr>
        <w:t>.</w:t>
      </w:r>
      <w:r w:rsidR="00102DFE" w:rsidRPr="003F5EA1">
        <w:rPr>
          <w:rFonts w:ascii="Arial" w:hAnsi="Arial" w:cs="Arial"/>
          <w:sz w:val="18"/>
          <w:szCs w:val="18"/>
        </w:rPr>
        <w:t>1</w:t>
      </w:r>
      <w:r w:rsidR="00D57F98">
        <w:rPr>
          <w:rFonts w:ascii="Arial" w:hAnsi="Arial" w:cs="Arial"/>
          <w:sz w:val="18"/>
          <w:szCs w:val="18"/>
        </w:rPr>
        <w:t>2</w:t>
      </w:r>
      <w:r w:rsidRPr="003F5EA1">
        <w:rPr>
          <w:rFonts w:ascii="Arial" w:hAnsi="Arial" w:cs="Arial"/>
          <w:sz w:val="18"/>
          <w:szCs w:val="18"/>
        </w:rPr>
        <w:t xml:space="preserve"> z dnia </w:t>
      </w:r>
    </w:p>
    <w:p w14:paraId="421999E3" w14:textId="564FF86E" w:rsidR="003F5EA1" w:rsidRDefault="00D57F98" w:rsidP="003F5EA1">
      <w:pPr>
        <w:spacing w:after="0"/>
        <w:jc w:val="right"/>
        <w:rPr>
          <w:rFonts w:ascii="Arial" w:hAnsi="Arial" w:cs="Arial"/>
          <w:sz w:val="18"/>
          <w:szCs w:val="18"/>
        </w:rPr>
      </w:pPr>
      <w:r>
        <w:rPr>
          <w:rFonts w:ascii="Arial" w:hAnsi="Arial" w:cs="Arial"/>
          <w:sz w:val="18"/>
          <w:szCs w:val="18"/>
        </w:rPr>
        <w:t>0</w:t>
      </w:r>
      <w:r w:rsidR="007F0D1E">
        <w:rPr>
          <w:rFonts w:ascii="Arial" w:hAnsi="Arial" w:cs="Arial"/>
          <w:sz w:val="18"/>
          <w:szCs w:val="18"/>
        </w:rPr>
        <w:t>2</w:t>
      </w:r>
      <w:r>
        <w:rPr>
          <w:rFonts w:ascii="Arial" w:hAnsi="Arial" w:cs="Arial"/>
          <w:sz w:val="18"/>
          <w:szCs w:val="18"/>
        </w:rPr>
        <w:t xml:space="preserve"> stycznia 2023</w:t>
      </w:r>
      <w:r w:rsidR="005A58F8" w:rsidRPr="003F5EA1">
        <w:rPr>
          <w:rFonts w:ascii="Arial" w:hAnsi="Arial" w:cs="Arial"/>
          <w:sz w:val="18"/>
          <w:szCs w:val="18"/>
        </w:rPr>
        <w:t xml:space="preserve"> r. o środowiskowych </w:t>
      </w:r>
    </w:p>
    <w:p w14:paraId="1B4477B8" w14:textId="1C31EB39" w:rsidR="00FD7CC4" w:rsidRPr="003F5EA1" w:rsidRDefault="005A58F8" w:rsidP="003F5EA1">
      <w:pPr>
        <w:spacing w:after="0"/>
        <w:jc w:val="right"/>
        <w:rPr>
          <w:rFonts w:ascii="Arial" w:hAnsi="Arial" w:cs="Arial"/>
          <w:sz w:val="18"/>
          <w:szCs w:val="18"/>
        </w:rPr>
      </w:pPr>
      <w:r w:rsidRPr="003F5EA1">
        <w:rPr>
          <w:rFonts w:ascii="Arial" w:hAnsi="Arial" w:cs="Arial"/>
          <w:sz w:val="18"/>
          <w:szCs w:val="18"/>
        </w:rPr>
        <w:t>uwarunkowaniach na realizację przedsięwzięcia</w:t>
      </w:r>
    </w:p>
    <w:p w14:paraId="2CB19806" w14:textId="77777777" w:rsidR="00FD7CC4" w:rsidRPr="003F5EA1" w:rsidRDefault="005A58F8" w:rsidP="003F5EA1">
      <w:pPr>
        <w:spacing w:before="360"/>
        <w:jc w:val="center"/>
        <w:rPr>
          <w:rFonts w:ascii="Arial" w:hAnsi="Arial" w:cs="Arial"/>
        </w:rPr>
      </w:pPr>
      <w:r w:rsidRPr="003F5EA1">
        <w:rPr>
          <w:rFonts w:ascii="Arial" w:hAnsi="Arial" w:cs="Arial"/>
          <w:b/>
          <w:u w:val="single"/>
        </w:rPr>
        <w:t>CHARAKTERYSTYKA PRZEDSIĘWZIĘCIA</w:t>
      </w:r>
    </w:p>
    <w:p w14:paraId="3421F147" w14:textId="7BE5082F" w:rsidR="00FD7CC4" w:rsidRPr="003F5EA1" w:rsidRDefault="005A58F8" w:rsidP="003F5EA1">
      <w:pPr>
        <w:rPr>
          <w:rFonts w:ascii="Arial" w:hAnsi="Arial" w:cs="Arial"/>
        </w:rPr>
      </w:pPr>
      <w:r w:rsidRPr="003F5EA1">
        <w:rPr>
          <w:rFonts w:ascii="Arial" w:hAnsi="Arial" w:cs="Arial"/>
        </w:rPr>
        <w:t xml:space="preserve">polegającego na: </w:t>
      </w:r>
      <w:r w:rsidRPr="003F5EA1">
        <w:rPr>
          <w:rFonts w:ascii="Arial" w:hAnsi="Arial" w:cs="Arial"/>
          <w:b/>
        </w:rPr>
        <w:t>„</w:t>
      </w:r>
      <w:r w:rsidR="003F5EA1" w:rsidRPr="00D65BAA">
        <w:rPr>
          <w:rFonts w:ascii="Arial" w:hAnsi="Arial" w:cs="Arial"/>
          <w:b/>
          <w:bCs/>
          <w:iCs/>
        </w:rPr>
        <w:t>Budow</w:t>
      </w:r>
      <w:r w:rsidR="003F5EA1">
        <w:rPr>
          <w:rFonts w:ascii="Arial" w:hAnsi="Arial" w:cs="Arial"/>
          <w:b/>
          <w:bCs/>
          <w:iCs/>
        </w:rPr>
        <w:t>ie</w:t>
      </w:r>
      <w:r w:rsidR="003F5EA1" w:rsidRPr="00D65BAA">
        <w:rPr>
          <w:rFonts w:ascii="Arial" w:hAnsi="Arial" w:cs="Arial"/>
          <w:b/>
          <w:bCs/>
          <w:iCs/>
        </w:rPr>
        <w:t xml:space="preserve"> zespołu paneli fotowoltaicznych „Żydowo II” wraz z</w:t>
      </w:r>
      <w:r w:rsidR="003F5EA1">
        <w:rPr>
          <w:rFonts w:ascii="Arial" w:hAnsi="Arial" w:cs="Arial"/>
          <w:b/>
          <w:bCs/>
          <w:iCs/>
        </w:rPr>
        <w:t> </w:t>
      </w:r>
      <w:r w:rsidR="003F5EA1" w:rsidRPr="00D65BAA">
        <w:rPr>
          <w:rFonts w:ascii="Arial" w:hAnsi="Arial" w:cs="Arial"/>
          <w:b/>
          <w:bCs/>
          <w:iCs/>
        </w:rPr>
        <w:t>niezbędną infrastrukturą i magazynem energii o</w:t>
      </w:r>
      <w:r w:rsidR="003F5EA1">
        <w:rPr>
          <w:rFonts w:ascii="Arial" w:hAnsi="Arial" w:cs="Arial"/>
          <w:b/>
          <w:bCs/>
          <w:iCs/>
        </w:rPr>
        <w:t> </w:t>
      </w:r>
      <w:r w:rsidR="003F5EA1" w:rsidRPr="00D65BAA">
        <w:rPr>
          <w:rFonts w:ascii="Arial" w:hAnsi="Arial" w:cs="Arial"/>
          <w:b/>
          <w:bCs/>
          <w:iCs/>
        </w:rPr>
        <w:t>łącznej mocy nieprzekraczającej 3</w:t>
      </w:r>
      <w:r w:rsidR="003F5EA1">
        <w:rPr>
          <w:rFonts w:ascii="Arial" w:hAnsi="Arial" w:cs="Arial"/>
          <w:b/>
          <w:bCs/>
          <w:iCs/>
        </w:rPr>
        <w:t> </w:t>
      </w:r>
      <w:r w:rsidR="003F5EA1" w:rsidRPr="00D65BAA">
        <w:rPr>
          <w:rFonts w:ascii="Arial" w:hAnsi="Arial" w:cs="Arial"/>
          <w:b/>
          <w:bCs/>
          <w:iCs/>
        </w:rPr>
        <w:t>MW, z możliwością realizacji w formie niezależnych instalacji o</w:t>
      </w:r>
      <w:r w:rsidR="003F5EA1">
        <w:rPr>
          <w:rFonts w:ascii="Arial" w:hAnsi="Arial" w:cs="Arial"/>
          <w:b/>
          <w:bCs/>
          <w:iCs/>
        </w:rPr>
        <w:t> </w:t>
      </w:r>
      <w:r w:rsidR="003F5EA1" w:rsidRPr="00D65BAA">
        <w:rPr>
          <w:rFonts w:ascii="Arial" w:hAnsi="Arial" w:cs="Arial"/>
          <w:b/>
          <w:bCs/>
          <w:iCs/>
        </w:rPr>
        <w:t>dowolnych konfiguracjach mocy lub budowania w całości, zlokalizowana w</w:t>
      </w:r>
      <w:r w:rsidR="003F5EA1">
        <w:rPr>
          <w:rFonts w:ascii="Arial" w:hAnsi="Arial" w:cs="Arial"/>
          <w:b/>
          <w:bCs/>
          <w:iCs/>
        </w:rPr>
        <w:t> </w:t>
      </w:r>
      <w:r w:rsidR="003F5EA1" w:rsidRPr="00D65BAA">
        <w:rPr>
          <w:rFonts w:ascii="Arial" w:hAnsi="Arial" w:cs="Arial"/>
          <w:b/>
          <w:bCs/>
          <w:iCs/>
        </w:rPr>
        <w:t>miejscowości Żydowo, gmina Polanów”</w:t>
      </w:r>
      <w:r w:rsidR="003F5EA1">
        <w:rPr>
          <w:rFonts w:ascii="Arial" w:hAnsi="Arial" w:cs="Arial"/>
          <w:b/>
          <w:bCs/>
          <w:iCs/>
        </w:rPr>
        <w:t xml:space="preserve">, na dz. nr 24 </w:t>
      </w:r>
      <w:proofErr w:type="spellStart"/>
      <w:r w:rsidR="003F5EA1">
        <w:rPr>
          <w:rFonts w:ascii="Arial" w:hAnsi="Arial" w:cs="Arial"/>
          <w:b/>
          <w:bCs/>
          <w:iCs/>
        </w:rPr>
        <w:t>obr</w:t>
      </w:r>
      <w:proofErr w:type="spellEnd"/>
      <w:r w:rsidR="003F5EA1">
        <w:rPr>
          <w:rFonts w:ascii="Arial" w:hAnsi="Arial" w:cs="Arial"/>
          <w:b/>
          <w:bCs/>
          <w:iCs/>
        </w:rPr>
        <w:t>. Żydowo.</w:t>
      </w:r>
    </w:p>
    <w:p w14:paraId="1531F521" w14:textId="1C77F561" w:rsidR="00FD7CC4" w:rsidRDefault="005A58F8" w:rsidP="003F5EA1">
      <w:pPr>
        <w:rPr>
          <w:rFonts w:ascii="Arial" w:hAnsi="Arial" w:cs="Arial"/>
          <w:b/>
        </w:rPr>
      </w:pPr>
      <w:r w:rsidRPr="003F5EA1">
        <w:rPr>
          <w:rFonts w:ascii="Arial" w:hAnsi="Arial" w:cs="Arial"/>
          <w:b/>
        </w:rPr>
        <w:t>1. Rodzaj, cechy, skala i usytuowanie przedsięwzięcia.</w:t>
      </w:r>
    </w:p>
    <w:p w14:paraId="3A64A95E" w14:textId="51376E9A" w:rsidR="003F5EA1" w:rsidRPr="003F5EA1" w:rsidRDefault="003F5EA1" w:rsidP="003F5EA1">
      <w:pPr>
        <w:rPr>
          <w:rFonts w:ascii="Arial" w:hAnsi="Arial" w:cs="Arial"/>
        </w:rPr>
      </w:pPr>
      <w:r>
        <w:tab/>
      </w:r>
      <w:r w:rsidRPr="003F5EA1">
        <w:rPr>
          <w:rFonts w:ascii="Arial" w:hAnsi="Arial" w:cs="Arial"/>
        </w:rPr>
        <w:t xml:space="preserve">Przedmiotowe przedsięwzięcie będzie polegało na budowie farmy fotowoltaicznej o mocy do 3,0 MW wraz z infrastrukturą towarzyszącą, na dz. nr 24 obręb Żydowo, gm. Polanów. Zgodnie z przedłożonymi dokumentami planowane przedsięwzięcie obejmuje następujące elementy: </w:t>
      </w:r>
    </w:p>
    <w:p w14:paraId="42C25BE2" w14:textId="77777777" w:rsidR="003F5EA1" w:rsidRPr="00036692" w:rsidRDefault="003F5EA1" w:rsidP="003F5EA1">
      <w:pPr>
        <w:pStyle w:val="Default"/>
        <w:numPr>
          <w:ilvl w:val="0"/>
          <w:numId w:val="12"/>
        </w:numPr>
        <w:spacing w:after="44" w:line="276" w:lineRule="auto"/>
        <w:rPr>
          <w:rFonts w:ascii="Arial" w:hAnsi="Arial" w:cs="Arial"/>
          <w:sz w:val="22"/>
          <w:szCs w:val="22"/>
        </w:rPr>
      </w:pPr>
      <w:r w:rsidRPr="00036692">
        <w:rPr>
          <w:rFonts w:ascii="Arial" w:hAnsi="Arial" w:cs="Arial"/>
          <w:sz w:val="22"/>
          <w:szCs w:val="22"/>
        </w:rPr>
        <w:t xml:space="preserve">panele fotowoltaiczne do 7 500 szt.; </w:t>
      </w:r>
    </w:p>
    <w:p w14:paraId="354BB3AF" w14:textId="77777777" w:rsidR="003F5EA1" w:rsidRPr="00036692" w:rsidRDefault="003F5EA1" w:rsidP="003F5EA1">
      <w:pPr>
        <w:pStyle w:val="Default"/>
        <w:numPr>
          <w:ilvl w:val="0"/>
          <w:numId w:val="12"/>
        </w:numPr>
        <w:spacing w:after="44" w:line="276" w:lineRule="auto"/>
        <w:rPr>
          <w:rFonts w:ascii="Arial" w:hAnsi="Arial" w:cs="Arial"/>
          <w:sz w:val="22"/>
          <w:szCs w:val="22"/>
        </w:rPr>
      </w:pPr>
      <w:r w:rsidRPr="00036692">
        <w:rPr>
          <w:rFonts w:ascii="Arial" w:hAnsi="Arial" w:cs="Arial"/>
          <w:sz w:val="22"/>
          <w:szCs w:val="22"/>
        </w:rPr>
        <w:t xml:space="preserve">konstrukcje wsporcze do montażu paneli fotowoltaicznych; </w:t>
      </w:r>
    </w:p>
    <w:p w14:paraId="34391E76" w14:textId="77777777" w:rsidR="003F5EA1" w:rsidRPr="00036692" w:rsidRDefault="003F5EA1" w:rsidP="003F5EA1">
      <w:pPr>
        <w:pStyle w:val="Default"/>
        <w:numPr>
          <w:ilvl w:val="0"/>
          <w:numId w:val="12"/>
        </w:numPr>
        <w:spacing w:after="44" w:line="276" w:lineRule="auto"/>
        <w:rPr>
          <w:rFonts w:ascii="Arial" w:hAnsi="Arial" w:cs="Arial"/>
          <w:sz w:val="22"/>
          <w:szCs w:val="22"/>
        </w:rPr>
      </w:pPr>
      <w:r w:rsidRPr="00036692">
        <w:rPr>
          <w:rFonts w:ascii="Arial" w:hAnsi="Arial" w:cs="Arial"/>
          <w:sz w:val="22"/>
          <w:szCs w:val="22"/>
        </w:rPr>
        <w:t xml:space="preserve">inwertery; </w:t>
      </w:r>
    </w:p>
    <w:p w14:paraId="0E525F33" w14:textId="77777777" w:rsidR="003F5EA1" w:rsidRPr="00036692" w:rsidRDefault="003F5EA1" w:rsidP="003F5EA1">
      <w:pPr>
        <w:pStyle w:val="Default"/>
        <w:numPr>
          <w:ilvl w:val="0"/>
          <w:numId w:val="12"/>
        </w:numPr>
        <w:spacing w:after="44" w:line="276" w:lineRule="auto"/>
        <w:rPr>
          <w:rFonts w:ascii="Arial" w:hAnsi="Arial" w:cs="Arial"/>
          <w:sz w:val="22"/>
          <w:szCs w:val="22"/>
        </w:rPr>
      </w:pPr>
      <w:r w:rsidRPr="00036692">
        <w:rPr>
          <w:rFonts w:ascii="Arial" w:hAnsi="Arial" w:cs="Arial"/>
          <w:sz w:val="22"/>
          <w:szCs w:val="22"/>
        </w:rPr>
        <w:t xml:space="preserve">stacja transformatorowa do 3 szt.; </w:t>
      </w:r>
    </w:p>
    <w:p w14:paraId="091AE233" w14:textId="77777777" w:rsidR="003F5EA1" w:rsidRPr="00036692" w:rsidRDefault="003F5EA1" w:rsidP="003F5EA1">
      <w:pPr>
        <w:pStyle w:val="Default"/>
        <w:numPr>
          <w:ilvl w:val="0"/>
          <w:numId w:val="12"/>
        </w:numPr>
        <w:spacing w:after="44" w:line="276" w:lineRule="auto"/>
        <w:rPr>
          <w:rFonts w:ascii="Arial" w:hAnsi="Arial" w:cs="Arial"/>
          <w:sz w:val="22"/>
          <w:szCs w:val="22"/>
        </w:rPr>
      </w:pPr>
      <w:r w:rsidRPr="00036692">
        <w:rPr>
          <w:rFonts w:ascii="Arial" w:hAnsi="Arial" w:cs="Arial"/>
          <w:sz w:val="22"/>
          <w:szCs w:val="22"/>
        </w:rPr>
        <w:t xml:space="preserve">system monitoringu; </w:t>
      </w:r>
    </w:p>
    <w:p w14:paraId="67647A9E" w14:textId="77777777" w:rsidR="003F5EA1" w:rsidRPr="003F5EA1" w:rsidRDefault="003F5EA1" w:rsidP="003F5EA1">
      <w:pPr>
        <w:pStyle w:val="Default"/>
        <w:numPr>
          <w:ilvl w:val="0"/>
          <w:numId w:val="12"/>
        </w:numPr>
        <w:spacing w:after="44" w:line="276" w:lineRule="auto"/>
        <w:rPr>
          <w:rFonts w:ascii="Arial" w:hAnsi="Arial" w:cs="Arial"/>
          <w:sz w:val="22"/>
          <w:szCs w:val="22"/>
        </w:rPr>
      </w:pPr>
      <w:r w:rsidRPr="00036692">
        <w:rPr>
          <w:rFonts w:ascii="Arial" w:hAnsi="Arial" w:cs="Arial"/>
          <w:sz w:val="22"/>
          <w:szCs w:val="22"/>
        </w:rPr>
        <w:t xml:space="preserve">ogrodzenie; </w:t>
      </w:r>
    </w:p>
    <w:p w14:paraId="14C0F32A" w14:textId="77777777" w:rsidR="003F5EA1" w:rsidRPr="003F5EA1" w:rsidRDefault="003F5EA1" w:rsidP="003F5EA1">
      <w:pPr>
        <w:pStyle w:val="Default"/>
        <w:numPr>
          <w:ilvl w:val="0"/>
          <w:numId w:val="12"/>
        </w:numPr>
        <w:spacing w:after="44" w:line="276" w:lineRule="auto"/>
        <w:rPr>
          <w:rFonts w:ascii="Arial" w:hAnsi="Arial" w:cs="Arial"/>
          <w:sz w:val="22"/>
          <w:szCs w:val="22"/>
        </w:rPr>
      </w:pPr>
      <w:r w:rsidRPr="003F5EA1">
        <w:rPr>
          <w:rFonts w:ascii="Arial" w:hAnsi="Arial" w:cs="Arial"/>
          <w:sz w:val="22"/>
          <w:szCs w:val="22"/>
        </w:rPr>
        <w:t xml:space="preserve">drogi dojazdowe oraz plac manewrowy; </w:t>
      </w:r>
    </w:p>
    <w:p w14:paraId="1B01E83E" w14:textId="1DDA9794" w:rsidR="003F5EA1" w:rsidRPr="003F5EA1" w:rsidRDefault="003F5EA1" w:rsidP="003F5EA1">
      <w:pPr>
        <w:pStyle w:val="Akapitzlist"/>
        <w:numPr>
          <w:ilvl w:val="0"/>
          <w:numId w:val="12"/>
        </w:numPr>
        <w:rPr>
          <w:rFonts w:ascii="Arial" w:hAnsi="Arial" w:cs="Arial"/>
        </w:rPr>
      </w:pPr>
      <w:r w:rsidRPr="003F5EA1">
        <w:rPr>
          <w:rFonts w:ascii="Arial" w:hAnsi="Arial" w:cs="Arial"/>
        </w:rPr>
        <w:t>inne niezbędne elementy infrastruktury związane z budową i eksploatacją farmy fotowoltaicznej, w tym wewnętrzne linie kablowe łączące poszczególne sekcje projektowanej elektrowni ze stacją transformatorową.</w:t>
      </w:r>
    </w:p>
    <w:p w14:paraId="016E1693" w14:textId="29DD71C3" w:rsidR="00FD7CC4" w:rsidRDefault="005A58F8" w:rsidP="003F5EA1">
      <w:pPr>
        <w:spacing w:before="360"/>
        <w:rPr>
          <w:rFonts w:ascii="Arial" w:eastAsia="Times New Roman" w:hAnsi="Arial" w:cs="Arial"/>
          <w:b/>
          <w:szCs w:val="24"/>
          <w:lang w:eastAsia="pl-PL"/>
        </w:rPr>
      </w:pPr>
      <w:r w:rsidRPr="003F5EA1">
        <w:rPr>
          <w:rFonts w:ascii="Arial" w:eastAsia="Times New Roman" w:hAnsi="Arial" w:cs="Arial"/>
          <w:b/>
          <w:lang w:eastAsia="pl-PL"/>
        </w:rPr>
        <w:t>2. Powierzchnia zajmowanej nieruchomości, dotychczasowy sposób wykorzystania i pokrycia szatą roślinną</w:t>
      </w:r>
      <w:r w:rsidRPr="003F5EA1">
        <w:rPr>
          <w:rFonts w:ascii="Arial" w:eastAsia="Times New Roman" w:hAnsi="Arial" w:cs="Arial"/>
          <w:b/>
          <w:szCs w:val="24"/>
          <w:lang w:eastAsia="pl-PL"/>
        </w:rPr>
        <w:t>.</w:t>
      </w:r>
    </w:p>
    <w:p w14:paraId="2F61FEF0" w14:textId="77DA8678" w:rsidR="003F5EA1" w:rsidRPr="003F5EA1" w:rsidRDefault="003F5EA1" w:rsidP="003F5EA1">
      <w:pPr>
        <w:spacing w:before="360"/>
        <w:ind w:firstLine="708"/>
        <w:rPr>
          <w:rFonts w:ascii="Arial" w:hAnsi="Arial" w:cs="Arial"/>
        </w:rPr>
      </w:pPr>
      <w:r w:rsidRPr="00036692">
        <w:rPr>
          <w:rFonts w:ascii="Arial" w:hAnsi="Arial" w:cs="Arial"/>
        </w:rPr>
        <w:t>Całkowita powierzchnia działki inwestycyjnej wynosi 3,93 ha, natomiast łączna powierzchnia zajęta pod realizację przedmiotowego przedsięwzięcia osiągnie do 3,54 ha. Zgodnie z mapą ewidencji gruntów na działkach inwestycyjnych występują następujące klasoużytki, tj. grunty orne (</w:t>
      </w:r>
      <w:proofErr w:type="spellStart"/>
      <w:r w:rsidRPr="00036692">
        <w:rPr>
          <w:rFonts w:ascii="Arial" w:hAnsi="Arial" w:cs="Arial"/>
        </w:rPr>
        <w:t>RIIIb</w:t>
      </w:r>
      <w:proofErr w:type="spellEnd"/>
      <w:r w:rsidRPr="00036692">
        <w:rPr>
          <w:rFonts w:ascii="Arial" w:hAnsi="Arial" w:cs="Arial"/>
        </w:rPr>
        <w:t xml:space="preserve">, </w:t>
      </w:r>
      <w:proofErr w:type="spellStart"/>
      <w:r w:rsidRPr="00036692">
        <w:rPr>
          <w:rFonts w:ascii="Arial" w:hAnsi="Arial" w:cs="Arial"/>
        </w:rPr>
        <w:t>RIVa</w:t>
      </w:r>
      <w:proofErr w:type="spellEnd"/>
      <w:r w:rsidRPr="00036692">
        <w:rPr>
          <w:rFonts w:ascii="Arial" w:hAnsi="Arial" w:cs="Arial"/>
        </w:rPr>
        <w:t xml:space="preserve">, </w:t>
      </w:r>
      <w:proofErr w:type="spellStart"/>
      <w:r w:rsidRPr="00036692">
        <w:rPr>
          <w:rFonts w:ascii="Arial" w:hAnsi="Arial" w:cs="Arial"/>
        </w:rPr>
        <w:t>RIVb</w:t>
      </w:r>
      <w:proofErr w:type="spellEnd"/>
      <w:r w:rsidRPr="00036692">
        <w:rPr>
          <w:rFonts w:ascii="Arial" w:hAnsi="Arial" w:cs="Arial"/>
        </w:rPr>
        <w:t>, RV), łąki trwałe (ŁV), nieużytek (N) oraz grunty pod rowami (W-RV). Przedmiotową farmę planuje się posadowić jedynie na ww. gruntach ornych, które dotychczas użytkowane były w sposób rolniczy, poza terenami zewidencjonowanymi jako grunty pod wodami (W-ŁV), nieużytek (N) oraz łąki trwałe (ŁV)</w:t>
      </w:r>
      <w:r w:rsidR="00D57F98">
        <w:rPr>
          <w:rFonts w:ascii="Arial" w:hAnsi="Arial" w:cs="Arial"/>
        </w:rPr>
        <w:t>.</w:t>
      </w:r>
    </w:p>
    <w:p w14:paraId="267DB9CC" w14:textId="246F4233" w:rsidR="00FD7CC4" w:rsidRPr="003F5EA1" w:rsidRDefault="00CF1242" w:rsidP="003F5EA1">
      <w:pPr>
        <w:rPr>
          <w:rFonts w:ascii="Arial" w:hAnsi="Arial" w:cs="Arial"/>
        </w:rPr>
      </w:pPr>
      <w:r w:rsidRPr="003F5EA1">
        <w:rPr>
          <w:rFonts w:ascii="Arial" w:eastAsia="Times New Roman" w:hAnsi="Arial" w:cs="Arial"/>
          <w:b/>
          <w:lang w:eastAsia="pl-PL"/>
        </w:rPr>
        <w:t>3</w:t>
      </w:r>
      <w:r w:rsidR="005A58F8" w:rsidRPr="003F5EA1">
        <w:rPr>
          <w:rFonts w:ascii="Arial" w:eastAsia="Times New Roman" w:hAnsi="Arial" w:cs="Arial"/>
          <w:b/>
          <w:lang w:eastAsia="pl-PL"/>
        </w:rPr>
        <w:t>. Rozwiązania chroniące środowisko.</w:t>
      </w:r>
    </w:p>
    <w:p w14:paraId="607CA355" w14:textId="5A0D1792" w:rsidR="00102DFE" w:rsidRPr="003F5EA1" w:rsidRDefault="00102DFE" w:rsidP="003F5EA1">
      <w:pPr>
        <w:rPr>
          <w:rFonts w:ascii="Arial" w:eastAsia="Times New Roman" w:hAnsi="Arial" w:cs="Arial"/>
          <w:u w:val="single"/>
          <w:lang w:eastAsia="pl-PL"/>
        </w:rPr>
      </w:pPr>
      <w:r w:rsidRPr="003F5EA1">
        <w:rPr>
          <w:rFonts w:ascii="Arial" w:eastAsia="Times New Roman" w:hAnsi="Arial" w:cs="Arial"/>
          <w:u w:val="single"/>
          <w:lang w:eastAsia="pl-PL"/>
        </w:rPr>
        <w:t>Faza realizacji:</w:t>
      </w:r>
    </w:p>
    <w:p w14:paraId="6E84321E" w14:textId="60839CF6" w:rsidR="003F5EA1" w:rsidRPr="003F5EA1" w:rsidRDefault="00CF1242" w:rsidP="003F5EA1">
      <w:pPr>
        <w:rPr>
          <w:rFonts w:ascii="Arial" w:hAnsi="Arial" w:cs="Arial"/>
        </w:rPr>
      </w:pPr>
      <w:r w:rsidRPr="003F5EA1">
        <w:rPr>
          <w:rFonts w:ascii="Arial" w:hAnsi="Arial" w:cs="Arial"/>
        </w:rPr>
        <w:t xml:space="preserve">- </w:t>
      </w:r>
      <w:r w:rsidR="003F5EA1">
        <w:rPr>
          <w:rFonts w:ascii="Arial" w:hAnsi="Arial" w:cs="Arial"/>
        </w:rPr>
        <w:t>plac budowy i jego zaplecze zlokalizowane będą w możliwie największej odległości od zabudowy mieszkaniowej;</w:t>
      </w:r>
    </w:p>
    <w:p w14:paraId="1B651382" w14:textId="1B017786" w:rsidR="00102DFE" w:rsidRPr="003F5EA1" w:rsidRDefault="00CF1242" w:rsidP="003F5EA1">
      <w:pPr>
        <w:rPr>
          <w:rFonts w:ascii="Arial" w:hAnsi="Arial" w:cs="Arial"/>
        </w:rPr>
      </w:pPr>
      <w:r w:rsidRPr="003F5EA1">
        <w:rPr>
          <w:rFonts w:ascii="Arial" w:hAnsi="Arial" w:cs="Arial"/>
        </w:rPr>
        <w:t xml:space="preserve">- </w:t>
      </w:r>
      <w:r w:rsidR="00102DFE" w:rsidRPr="003F5EA1">
        <w:rPr>
          <w:rFonts w:ascii="Arial" w:hAnsi="Arial" w:cs="Arial"/>
        </w:rPr>
        <w:t>zabezpieczenie sprzętu budowlanego przed możliwością awaryjnego wycieku paliwa i</w:t>
      </w:r>
      <w:r w:rsidRPr="003F5EA1">
        <w:rPr>
          <w:rFonts w:ascii="Arial" w:hAnsi="Arial" w:cs="Arial"/>
        </w:rPr>
        <w:t> </w:t>
      </w:r>
      <w:r w:rsidR="00102DFE" w:rsidRPr="003F5EA1">
        <w:rPr>
          <w:rFonts w:ascii="Arial" w:hAnsi="Arial" w:cs="Arial"/>
        </w:rPr>
        <w:t xml:space="preserve">smarów poprzez zapewnienie stanowiska z sorbentem służącym do likwidacji powstałych </w:t>
      </w:r>
      <w:r w:rsidR="00102DFE" w:rsidRPr="003F5EA1">
        <w:rPr>
          <w:rFonts w:ascii="Arial" w:hAnsi="Arial" w:cs="Arial"/>
        </w:rPr>
        <w:lastRenderedPageBreak/>
        <w:t xml:space="preserve">wycieków i wylewów substancji ropopochodnych; </w:t>
      </w:r>
    </w:p>
    <w:p w14:paraId="5EE599B4" w14:textId="64DBE4AE" w:rsidR="00102DFE" w:rsidRPr="003F5EA1" w:rsidRDefault="00CF1242" w:rsidP="003F5EA1">
      <w:pPr>
        <w:rPr>
          <w:rFonts w:ascii="Arial" w:hAnsi="Arial" w:cs="Arial"/>
        </w:rPr>
      </w:pPr>
      <w:r w:rsidRPr="003F5EA1">
        <w:rPr>
          <w:rFonts w:ascii="Arial" w:hAnsi="Arial" w:cs="Arial"/>
        </w:rPr>
        <w:t xml:space="preserve">- </w:t>
      </w:r>
      <w:r w:rsidR="00D57F98">
        <w:rPr>
          <w:rFonts w:ascii="Arial" w:hAnsi="Arial" w:cs="Arial"/>
        </w:rPr>
        <w:t>prace budowlane będą prowadzone w godzinach dziennych, pomiędzy 6.00, a 22.00, aby ograniczyć oddziaływanie hałasu wytwarzanego przez maszyny budowlane;</w:t>
      </w:r>
    </w:p>
    <w:p w14:paraId="1286C7AB" w14:textId="1577C283" w:rsidR="00102DFE" w:rsidRPr="003F5EA1" w:rsidRDefault="00CF1242" w:rsidP="003F5EA1">
      <w:pPr>
        <w:rPr>
          <w:rFonts w:ascii="Arial" w:hAnsi="Arial" w:cs="Arial"/>
        </w:rPr>
      </w:pPr>
      <w:r w:rsidRPr="003F5EA1">
        <w:rPr>
          <w:rFonts w:ascii="Arial" w:hAnsi="Arial" w:cs="Arial"/>
        </w:rPr>
        <w:t xml:space="preserve">- </w:t>
      </w:r>
      <w:r w:rsidR="00102DFE" w:rsidRPr="003F5EA1">
        <w:rPr>
          <w:rFonts w:ascii="Arial" w:hAnsi="Arial" w:cs="Arial"/>
        </w:rPr>
        <w:t xml:space="preserve">gromadzenie ścieków sanitarno-bytowych w szczelnych sanitariatach i ich regularne przekazywanie wyspecjalizowanej firmie posiadającej stosowne pozwolenia; </w:t>
      </w:r>
    </w:p>
    <w:p w14:paraId="6D397CE5" w14:textId="54B882F5" w:rsidR="00CF1242" w:rsidRDefault="00102DFE" w:rsidP="003F5EA1">
      <w:pPr>
        <w:rPr>
          <w:rFonts w:ascii="Arial" w:hAnsi="Arial" w:cs="Arial"/>
          <w:color w:val="000000"/>
          <w:u w:val="single"/>
        </w:rPr>
      </w:pPr>
      <w:r w:rsidRPr="003F5EA1">
        <w:rPr>
          <w:rFonts w:ascii="Arial" w:hAnsi="Arial" w:cs="Arial"/>
          <w:color w:val="000000"/>
          <w:u w:val="single"/>
        </w:rPr>
        <w:t>Faza eksploatacji:</w:t>
      </w:r>
    </w:p>
    <w:p w14:paraId="034DEA7D" w14:textId="12DB660B" w:rsidR="00D57F98" w:rsidRPr="00D57F98" w:rsidRDefault="00D57F98" w:rsidP="00D57F98">
      <w:pPr>
        <w:spacing w:after="240"/>
        <w:ind w:firstLine="708"/>
        <w:rPr>
          <w:rFonts w:ascii="Arial" w:hAnsi="Arial" w:cs="Arial"/>
          <w:shd w:val="clear" w:color="auto" w:fill="FFFFFF"/>
        </w:rPr>
      </w:pPr>
      <w:r w:rsidRPr="00D57F98">
        <w:rPr>
          <w:rFonts w:ascii="Arial" w:hAnsi="Arial" w:cs="Arial"/>
          <w:shd w:val="clear" w:color="auto" w:fill="FFFFFF"/>
        </w:rPr>
        <w:t>W momencie uruchomienia instalacji i jej eksploatacji, nie przewiduje się istotnych oddziaływań wpływających na pogorszenie się stanu środowiska przyrodniczego. Praca ciągła urządzeń przetwarzających prąd stały na prąd przemienny, poza normalnym odgłosem pracy urządzeń tego typu oraz wytwarzaniem pola elektromagnetycznego, nie będzie miała znaczącego wpływu na środowisko przyrodnicze. Oddziaływanie w postaci emisji pól elektromagnetycznych będzie mieć charakter ciągły i zamknie się w granicach planowanego przedsięwzięcia. Omawiany rodzaj przedsięwzięcia pozwala na prawie bezawaryjne i</w:t>
      </w:r>
      <w:r>
        <w:rPr>
          <w:rFonts w:ascii="Arial" w:hAnsi="Arial" w:cs="Arial"/>
          <w:shd w:val="clear" w:color="auto" w:fill="FFFFFF"/>
        </w:rPr>
        <w:t> </w:t>
      </w:r>
      <w:r w:rsidRPr="00D57F98">
        <w:rPr>
          <w:rFonts w:ascii="Arial" w:hAnsi="Arial" w:cs="Arial"/>
          <w:shd w:val="clear" w:color="auto" w:fill="FFFFFF"/>
        </w:rPr>
        <w:t>bezobsługowe eksploatowanie urządzeń. Według danych podanych przez producentów okres bezawaryjnego działania urządzeń może wynieść nawet 25 lat. W tym czasie urządzenia powinny działać ze sprawnością zagwarantowaną przez producenta. Prowadzenie regularnych testów sprawdzających, przeglądów i oceny zużycia urządzeń pozwoli na ich prawidłową i bezawaryjną prace. W trakcie eksploatacji powstawać będą odpady związane z pracami konserwacyjnymi urządzeń technicznych, które zostaną poddawane segregacji i przekazane firmie zajmującej się ich unieszkodliwianiem. Pojawiające się oddziaływania przedsięwzięcia w fazie eksploatacji mieszczą się w granicach dopuszczalnych poziomów dla poszczególnych komponentów środowiska.</w:t>
      </w:r>
    </w:p>
    <w:p w14:paraId="04E6DA12" w14:textId="77777777" w:rsidR="00D57F98" w:rsidRPr="00D57F98" w:rsidRDefault="00D57F98" w:rsidP="00D57F98">
      <w:pPr>
        <w:spacing w:after="240"/>
        <w:rPr>
          <w:rFonts w:ascii="Arial" w:hAnsi="Arial" w:cs="Arial"/>
          <w:bCs/>
          <w:u w:val="single"/>
          <w:shd w:val="clear" w:color="auto" w:fill="FFFFFF"/>
        </w:rPr>
      </w:pPr>
      <w:r w:rsidRPr="00D57F98">
        <w:rPr>
          <w:rFonts w:ascii="Arial" w:hAnsi="Arial" w:cs="Arial"/>
          <w:bCs/>
          <w:u w:val="single"/>
          <w:shd w:val="clear" w:color="auto" w:fill="FFFFFF"/>
        </w:rPr>
        <w:t xml:space="preserve">Faza likwidacji </w:t>
      </w:r>
    </w:p>
    <w:p w14:paraId="4584DC4D" w14:textId="0E4BE402" w:rsidR="00D57F98" w:rsidRPr="00D57F98" w:rsidRDefault="00D57F98" w:rsidP="00D57F98">
      <w:pPr>
        <w:spacing w:after="240"/>
        <w:rPr>
          <w:rFonts w:ascii="Arial" w:hAnsi="Arial" w:cs="Arial"/>
          <w:shd w:val="clear" w:color="auto" w:fill="FFFFFF"/>
        </w:rPr>
      </w:pPr>
      <w:r w:rsidRPr="00D57F98">
        <w:rPr>
          <w:rFonts w:ascii="Arial" w:hAnsi="Arial" w:cs="Arial"/>
          <w:shd w:val="clear" w:color="auto" w:fill="FFFFFF"/>
        </w:rPr>
        <w:tab/>
        <w:t xml:space="preserve">Faza likwidacji będzie polegała na rozmontowaniu i wywiezieniu poszczególnych elementów farmy. Oddziaływania, jakie będą występowały w fazie likwidacji będą zbliżone do tych z fazy realizacji inwestycji. Po zakończeniu eksploatacji, na terenie przedmiotowej inwestycji zostanie przywrócony pierwotny stan środowiska przyrodniczego. </w:t>
      </w:r>
    </w:p>
    <w:p w14:paraId="7FD4529A" w14:textId="47353D47" w:rsidR="00FD7CC4" w:rsidRPr="00D57F98" w:rsidRDefault="007F2BE3" w:rsidP="00CF1242">
      <w:pPr>
        <w:pStyle w:val="Standard"/>
        <w:tabs>
          <w:tab w:val="center" w:pos="7371"/>
        </w:tabs>
        <w:spacing w:before="360" w:after="0" w:line="312" w:lineRule="auto"/>
        <w:rPr>
          <w:rFonts w:ascii="Arial" w:eastAsia="Times New Roman" w:hAnsi="Arial" w:cs="Arial"/>
          <w:lang w:eastAsia="pl-PL"/>
        </w:rPr>
      </w:pPr>
      <w:r w:rsidRPr="00D57F98">
        <w:rPr>
          <w:rFonts w:ascii="Arial" w:eastAsia="Times New Roman" w:hAnsi="Arial" w:cs="Arial"/>
          <w:lang w:eastAsia="pl-PL"/>
        </w:rPr>
        <w:tab/>
      </w:r>
      <w:r w:rsidR="005A58F8" w:rsidRPr="00D57F98">
        <w:rPr>
          <w:rFonts w:ascii="Arial" w:eastAsia="Times New Roman" w:hAnsi="Arial" w:cs="Arial"/>
          <w:lang w:eastAsia="pl-PL"/>
        </w:rPr>
        <w:t>Burmistrz Polanowa</w:t>
      </w:r>
    </w:p>
    <w:p w14:paraId="0F71D6A8" w14:textId="77777777" w:rsidR="00FD7CC4" w:rsidRPr="00D57F98" w:rsidRDefault="005A58F8" w:rsidP="00CF1242">
      <w:pPr>
        <w:pStyle w:val="Standard"/>
        <w:tabs>
          <w:tab w:val="center" w:pos="7371"/>
        </w:tabs>
        <w:spacing w:after="0" w:line="312" w:lineRule="auto"/>
      </w:pPr>
      <w:r w:rsidRPr="00D57F98">
        <w:rPr>
          <w:rFonts w:ascii="Arial" w:eastAsia="Times New Roman" w:hAnsi="Arial" w:cs="Times New Roman"/>
          <w:szCs w:val="24"/>
          <w:lang w:eastAsia="pl-PL"/>
        </w:rPr>
        <w:tab/>
        <w:t>Grzegorz Lipski</w:t>
      </w:r>
    </w:p>
    <w:sectPr w:rsidR="00FD7CC4" w:rsidRPr="00D57F98" w:rsidSect="007F2BE3">
      <w:footerReference w:type="default" r:id="rId7"/>
      <w:pgSz w:w="11906" w:h="16838"/>
      <w:pgMar w:top="851"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35FCC" w14:textId="77777777" w:rsidR="00CC67C9" w:rsidRDefault="00CC67C9">
      <w:pPr>
        <w:spacing w:after="0" w:line="240" w:lineRule="auto"/>
      </w:pPr>
      <w:r>
        <w:separator/>
      </w:r>
    </w:p>
  </w:endnote>
  <w:endnote w:type="continuationSeparator" w:id="0">
    <w:p w14:paraId="6FDE38D7" w14:textId="77777777" w:rsidR="00CC67C9" w:rsidRDefault="00CC6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default"/>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7A665" w14:textId="77777777" w:rsidR="00397A60" w:rsidRDefault="005A58F8">
    <w:pPr>
      <w:pStyle w:val="Stopka"/>
      <w:jc w:val="right"/>
    </w:pPr>
    <w:r>
      <w:t xml:space="preserve">Strona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z </w:t>
    </w:r>
    <w:r>
      <w:rPr>
        <w:b/>
        <w:bCs/>
      </w:rPr>
      <w:fldChar w:fldCharType="begin"/>
    </w:r>
    <w:r>
      <w:rPr>
        <w:b/>
        <w:bCs/>
      </w:rPr>
      <w:instrText xml:space="preserve"> NUMPAGES </w:instrText>
    </w:r>
    <w:r>
      <w:rPr>
        <w:b/>
        <w:bCs/>
      </w:rPr>
      <w:fldChar w:fldCharType="separate"/>
    </w:r>
    <w:r>
      <w:rPr>
        <w:b/>
        <w:bCs/>
      </w:rPr>
      <w:t>2</w:t>
    </w:r>
    <w:r>
      <w:rPr>
        <w:b/>
        <w:bCs/>
      </w:rPr>
      <w:fldChar w:fldCharType="end"/>
    </w:r>
  </w:p>
  <w:p w14:paraId="27A74271" w14:textId="77777777" w:rsidR="00397A60" w:rsidRDefault="0000000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0D861" w14:textId="77777777" w:rsidR="00CC67C9" w:rsidRDefault="00CC67C9">
      <w:pPr>
        <w:spacing w:after="0" w:line="240" w:lineRule="auto"/>
      </w:pPr>
      <w:r>
        <w:rPr>
          <w:color w:val="000000"/>
        </w:rPr>
        <w:separator/>
      </w:r>
    </w:p>
  </w:footnote>
  <w:footnote w:type="continuationSeparator" w:id="0">
    <w:p w14:paraId="2641A35C" w14:textId="77777777" w:rsidR="00CC67C9" w:rsidRDefault="00CC67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F3B6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9D004C"/>
    <w:multiLevelType w:val="hybridMultilevel"/>
    <w:tmpl w:val="0EC054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5FE1C2D"/>
    <w:multiLevelType w:val="hybridMultilevel"/>
    <w:tmpl w:val="14CE87AE"/>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6E758DD"/>
    <w:multiLevelType w:val="multilevel"/>
    <w:tmpl w:val="C82255E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 w15:restartNumberingAfterBreak="0">
    <w:nsid w:val="1985345E"/>
    <w:multiLevelType w:val="hybridMultilevel"/>
    <w:tmpl w:val="801EA7E8"/>
    <w:lvl w:ilvl="0" w:tplc="C596C7BE">
      <w:start w:val="1"/>
      <w:numFmt w:val="decimal"/>
      <w:lvlText w:val="%1."/>
      <w:lvlJc w:val="left"/>
      <w:pPr>
        <w:ind w:left="720" w:hanging="360"/>
      </w:pPr>
      <w:rPr>
        <w:rFonts w:hint="default"/>
        <w:sz w:val="19"/>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AAE055F"/>
    <w:multiLevelType w:val="hybridMultilevel"/>
    <w:tmpl w:val="4F8636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46A0B80"/>
    <w:multiLevelType w:val="hybridMultilevel"/>
    <w:tmpl w:val="D680858E"/>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10C1B31"/>
    <w:multiLevelType w:val="hybridMultilevel"/>
    <w:tmpl w:val="AE489816"/>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26317F5"/>
    <w:multiLevelType w:val="hybridMultilevel"/>
    <w:tmpl w:val="ADD0932C"/>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9" w15:restartNumberingAfterBreak="0">
    <w:nsid w:val="516B4117"/>
    <w:multiLevelType w:val="hybridMultilevel"/>
    <w:tmpl w:val="B2EE0CDE"/>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D2804C2"/>
    <w:multiLevelType w:val="hybridMultilevel"/>
    <w:tmpl w:val="BF50D27A"/>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745F49E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19880413">
    <w:abstractNumId w:val="3"/>
  </w:num>
  <w:num w:numId="2" w16cid:durableId="1604191616">
    <w:abstractNumId w:val="4"/>
  </w:num>
  <w:num w:numId="3" w16cid:durableId="21520790">
    <w:abstractNumId w:val="1"/>
  </w:num>
  <w:num w:numId="4" w16cid:durableId="537552856">
    <w:abstractNumId w:val="0"/>
  </w:num>
  <w:num w:numId="5" w16cid:durableId="444693720">
    <w:abstractNumId w:val="11"/>
  </w:num>
  <w:num w:numId="6" w16cid:durableId="1904826901">
    <w:abstractNumId w:val="5"/>
  </w:num>
  <w:num w:numId="7" w16cid:durableId="36516414">
    <w:abstractNumId w:val="8"/>
  </w:num>
  <w:num w:numId="8" w16cid:durableId="710109801">
    <w:abstractNumId w:val="2"/>
  </w:num>
  <w:num w:numId="9" w16cid:durableId="2007442242">
    <w:abstractNumId w:val="7"/>
  </w:num>
  <w:num w:numId="10" w16cid:durableId="1449080200">
    <w:abstractNumId w:val="10"/>
  </w:num>
  <w:num w:numId="11" w16cid:durableId="1298728764">
    <w:abstractNumId w:val="6"/>
  </w:num>
  <w:num w:numId="12" w16cid:durableId="15284470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CC4"/>
    <w:rsid w:val="00102DFE"/>
    <w:rsid w:val="00107D26"/>
    <w:rsid w:val="00143F8C"/>
    <w:rsid w:val="003C647B"/>
    <w:rsid w:val="003F5EA1"/>
    <w:rsid w:val="00442A1D"/>
    <w:rsid w:val="004430FA"/>
    <w:rsid w:val="004B0571"/>
    <w:rsid w:val="0050440F"/>
    <w:rsid w:val="00551686"/>
    <w:rsid w:val="00567F87"/>
    <w:rsid w:val="005959E0"/>
    <w:rsid w:val="005A58F8"/>
    <w:rsid w:val="005D5EA1"/>
    <w:rsid w:val="006120C5"/>
    <w:rsid w:val="00641585"/>
    <w:rsid w:val="006D48D8"/>
    <w:rsid w:val="007353B2"/>
    <w:rsid w:val="0078382E"/>
    <w:rsid w:val="007F0D1E"/>
    <w:rsid w:val="007F2BE3"/>
    <w:rsid w:val="008D1202"/>
    <w:rsid w:val="00971B5C"/>
    <w:rsid w:val="009A050F"/>
    <w:rsid w:val="00A24285"/>
    <w:rsid w:val="00A4070C"/>
    <w:rsid w:val="00A73E74"/>
    <w:rsid w:val="00AF3739"/>
    <w:rsid w:val="00B71DD6"/>
    <w:rsid w:val="00C75694"/>
    <w:rsid w:val="00CC67C9"/>
    <w:rsid w:val="00CF1242"/>
    <w:rsid w:val="00D57F98"/>
    <w:rsid w:val="00DC738E"/>
    <w:rsid w:val="00DE4E81"/>
    <w:rsid w:val="00FD7C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A03E0"/>
  <w15:docId w15:val="{B433471D-BAF0-4DA5-9994-254A34331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Calibri"/>
        <w:kern w:val="3"/>
        <w:sz w:val="22"/>
        <w:szCs w:val="22"/>
        <w:lang w:val="pl-PL" w:eastAsia="en-US" w:bidi="ar-SA"/>
      </w:rPr>
    </w:rPrDefault>
    <w:pPrDefault>
      <w:pPr>
        <w:widowControl w:val="0"/>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suppressAutoHyphens/>
    </w:pPr>
  </w:style>
  <w:style w:type="paragraph" w:styleId="Nagwek">
    <w:name w:val="header"/>
    <w:basedOn w:val="Normalny"/>
    <w:pPr>
      <w:tabs>
        <w:tab w:val="center" w:pos="4536"/>
        <w:tab w:val="right" w:pos="9072"/>
      </w:tabs>
      <w:spacing w:after="0" w:line="240" w:lineRule="auto"/>
    </w:pPr>
  </w:style>
  <w:style w:type="paragraph" w:customStyle="1" w:styleId="Textbody">
    <w:name w:val="Text body"/>
    <w:basedOn w:val="Standard"/>
    <w:pPr>
      <w:spacing w:after="120"/>
    </w:pPr>
  </w:style>
  <w:style w:type="paragraph" w:styleId="Lista">
    <w:name w:val="List"/>
    <w:basedOn w:val="Textbody"/>
    <w:rPr>
      <w:rFonts w:cs="Mangal"/>
    </w:rPr>
  </w:style>
  <w:style w:type="paragraph" w:styleId="Legenda">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Stopka">
    <w:name w:val="footer"/>
    <w:basedOn w:val="Normalny"/>
    <w:pPr>
      <w:tabs>
        <w:tab w:val="center" w:pos="4536"/>
        <w:tab w:val="right" w:pos="9072"/>
      </w:tabs>
      <w:spacing w:after="0" w:line="240" w:lineRule="auto"/>
    </w:p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NagwekZnak">
    <w:name w:val="Nagłówek Znak"/>
    <w:basedOn w:val="Domylnaczcionkaakapitu"/>
  </w:style>
  <w:style w:type="character" w:customStyle="1" w:styleId="StopkaZnak">
    <w:name w:val="Stopka Znak"/>
    <w:basedOn w:val="Domylnaczcionkaakapitu"/>
  </w:style>
  <w:style w:type="paragraph" w:customStyle="1" w:styleId="Default">
    <w:name w:val="Default"/>
    <w:rsid w:val="00A73E74"/>
    <w:pPr>
      <w:widowControl/>
      <w:autoSpaceDE w:val="0"/>
      <w:adjustRightInd w:val="0"/>
      <w:spacing w:after="0" w:line="240" w:lineRule="auto"/>
      <w:textAlignment w:val="auto"/>
    </w:pPr>
    <w:rPr>
      <w:rFonts w:ascii="Times New Roman" w:eastAsiaTheme="minorHAnsi" w:hAnsi="Times New Roman" w:cs="Times New Roman"/>
      <w:color w:val="000000"/>
      <w:kern w:val="0"/>
      <w:sz w:val="24"/>
      <w:szCs w:val="24"/>
    </w:rPr>
  </w:style>
  <w:style w:type="paragraph" w:styleId="Akapitzlist">
    <w:name w:val="List Paragraph"/>
    <w:basedOn w:val="Normalny"/>
    <w:uiPriority w:val="34"/>
    <w:qFormat/>
    <w:rsid w:val="00AF3739"/>
    <w:pPr>
      <w:widowControl/>
      <w:suppressAutoHyphens w:val="0"/>
      <w:autoSpaceDN/>
      <w:ind w:left="720"/>
      <w:contextualSpacing/>
      <w:textAlignment w:val="auto"/>
    </w:pPr>
    <w:rPr>
      <w:rFonts w:asciiTheme="minorHAnsi" w:eastAsiaTheme="minorHAnsi" w:hAnsiTheme="minorHAnsi" w:cstheme="minorBid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626</Words>
  <Characters>3757</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Kazimierz</dc:creator>
  <cp:lastModifiedBy>r.gryciuk</cp:lastModifiedBy>
  <cp:revision>17</cp:revision>
  <cp:lastPrinted>2023-01-03T08:45:00Z</cp:lastPrinted>
  <dcterms:created xsi:type="dcterms:W3CDTF">2021-11-29T07:08:00Z</dcterms:created>
  <dcterms:modified xsi:type="dcterms:W3CDTF">2023-01-03T08:45:00Z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