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E0AF5" w14:textId="542BA75D" w:rsidR="00A2195C" w:rsidRDefault="00A2195C" w:rsidP="00A2195C">
      <w:pPr>
        <w:spacing w:after="0" w:line="281" w:lineRule="auto"/>
        <w:jc w:val="right"/>
        <w:rPr>
          <w:rFonts w:ascii="Arial" w:hAnsi="Arial" w:cs="Arial"/>
          <w:b/>
        </w:rPr>
      </w:pPr>
      <w:r w:rsidRPr="00F20E30">
        <w:rPr>
          <w:rFonts w:ascii="Arial" w:hAnsi="Arial" w:cs="Arial"/>
        </w:rPr>
        <w:t xml:space="preserve">Polanów, dnia </w:t>
      </w:r>
      <w:r>
        <w:rPr>
          <w:rFonts w:ascii="Arial" w:hAnsi="Arial" w:cs="Arial"/>
        </w:rPr>
        <w:t>03 października 2022</w:t>
      </w:r>
      <w:r w:rsidRPr="00F20E30">
        <w:rPr>
          <w:rFonts w:ascii="Arial" w:hAnsi="Arial" w:cs="Arial"/>
        </w:rPr>
        <w:t xml:space="preserve"> r.</w:t>
      </w:r>
    </w:p>
    <w:p w14:paraId="76256DE9" w14:textId="443C30DF" w:rsidR="002F4E51" w:rsidRPr="00F20E30" w:rsidRDefault="004C3C22" w:rsidP="005241A5">
      <w:pPr>
        <w:spacing w:after="0" w:line="281" w:lineRule="auto"/>
        <w:rPr>
          <w:rFonts w:ascii="Arial" w:hAnsi="Arial" w:cs="Arial"/>
        </w:rPr>
      </w:pPr>
      <w:r w:rsidRPr="00F20E30">
        <w:rPr>
          <w:rFonts w:ascii="Arial" w:hAnsi="Arial" w:cs="Arial"/>
          <w:b/>
        </w:rPr>
        <w:t>Burmistrz Polanowa</w:t>
      </w:r>
      <w:r w:rsidRPr="00F20E30">
        <w:rPr>
          <w:rFonts w:ascii="Arial" w:hAnsi="Arial" w:cs="Arial"/>
          <w:b/>
        </w:rPr>
        <w:tab/>
      </w:r>
      <w:r w:rsidR="00F92CBF" w:rsidRPr="00F20E30">
        <w:rPr>
          <w:rFonts w:ascii="Arial" w:hAnsi="Arial" w:cs="Arial"/>
          <w:color w:val="FF0000"/>
        </w:rPr>
        <w:t xml:space="preserve"> </w:t>
      </w:r>
    </w:p>
    <w:p w14:paraId="14F6759D" w14:textId="77777777" w:rsidR="002B64FD" w:rsidRPr="00F20E30" w:rsidRDefault="002B64FD" w:rsidP="005241A5">
      <w:pPr>
        <w:spacing w:after="0" w:line="281" w:lineRule="auto"/>
        <w:rPr>
          <w:rFonts w:ascii="Arial" w:hAnsi="Arial" w:cs="Arial"/>
          <w:b/>
        </w:rPr>
      </w:pPr>
      <w:r w:rsidRPr="00F20E30">
        <w:rPr>
          <w:rFonts w:ascii="Arial" w:hAnsi="Arial" w:cs="Arial"/>
          <w:b/>
        </w:rPr>
        <w:t>ul. Wolności 4</w:t>
      </w:r>
    </w:p>
    <w:p w14:paraId="4E0AC626" w14:textId="77777777" w:rsidR="00F92CBF" w:rsidRPr="00F20E30" w:rsidRDefault="002B64FD" w:rsidP="005241A5">
      <w:pPr>
        <w:spacing w:after="0" w:line="281" w:lineRule="auto"/>
        <w:rPr>
          <w:rFonts w:ascii="Arial" w:hAnsi="Arial" w:cs="Arial"/>
          <w:b/>
        </w:rPr>
      </w:pPr>
      <w:r w:rsidRPr="00F20E30">
        <w:rPr>
          <w:rFonts w:ascii="Arial" w:hAnsi="Arial" w:cs="Arial"/>
          <w:b/>
        </w:rPr>
        <w:t>76-010 Polanów</w:t>
      </w:r>
    </w:p>
    <w:p w14:paraId="297D3A35" w14:textId="09B3B5BC" w:rsidR="001B072F" w:rsidRPr="00F20E30" w:rsidRDefault="00F20E30" w:rsidP="00A2195C">
      <w:pPr>
        <w:spacing w:after="0" w:line="281" w:lineRule="auto"/>
        <w:rPr>
          <w:rFonts w:ascii="Arial" w:hAnsi="Arial" w:cs="Arial"/>
          <w:b/>
        </w:rPr>
      </w:pPr>
      <w:r>
        <w:rPr>
          <w:rFonts w:ascii="Arial" w:eastAsia="Times New Roman" w:hAnsi="Arial" w:cs="Arial"/>
        </w:rPr>
        <w:t>GNR.I</w:t>
      </w:r>
      <w:r w:rsidR="00F92CBF" w:rsidRPr="00F20E30">
        <w:rPr>
          <w:rFonts w:ascii="Arial" w:eastAsia="Times New Roman" w:hAnsi="Arial" w:cs="Arial"/>
        </w:rPr>
        <w:t>.6220.</w:t>
      </w:r>
      <w:r>
        <w:rPr>
          <w:rFonts w:ascii="Arial" w:eastAsia="Times New Roman" w:hAnsi="Arial" w:cs="Arial"/>
        </w:rPr>
        <w:t>4</w:t>
      </w:r>
      <w:r w:rsidR="00F92CBF" w:rsidRPr="00F20E30">
        <w:rPr>
          <w:rFonts w:ascii="Arial" w:eastAsia="Times New Roman" w:hAnsi="Arial" w:cs="Arial"/>
        </w:rPr>
        <w:t>.20</w:t>
      </w:r>
      <w:r>
        <w:rPr>
          <w:rFonts w:ascii="Arial" w:eastAsia="Times New Roman" w:hAnsi="Arial" w:cs="Arial"/>
        </w:rPr>
        <w:t>21.24</w:t>
      </w:r>
    </w:p>
    <w:p w14:paraId="442EB9F4" w14:textId="77777777" w:rsidR="001B072F" w:rsidRPr="00F20E30" w:rsidRDefault="001B072F" w:rsidP="00A2195C">
      <w:pPr>
        <w:spacing w:before="240" w:after="0" w:line="281" w:lineRule="auto"/>
        <w:jc w:val="center"/>
        <w:rPr>
          <w:rFonts w:ascii="Arial" w:hAnsi="Arial" w:cs="Arial"/>
          <w:b/>
        </w:rPr>
      </w:pPr>
      <w:r w:rsidRPr="00F20E30">
        <w:rPr>
          <w:rFonts w:ascii="Arial" w:hAnsi="Arial" w:cs="Arial"/>
          <w:b/>
        </w:rPr>
        <w:t>DECYZJA</w:t>
      </w:r>
    </w:p>
    <w:p w14:paraId="17CB5DF9" w14:textId="4E4FB321" w:rsidR="001B072F" w:rsidRPr="00F20E30" w:rsidRDefault="001B072F" w:rsidP="00A2195C">
      <w:pPr>
        <w:spacing w:after="0" w:line="281" w:lineRule="auto"/>
        <w:jc w:val="center"/>
        <w:rPr>
          <w:rFonts w:ascii="Arial" w:hAnsi="Arial" w:cs="Arial"/>
          <w:b/>
        </w:rPr>
      </w:pPr>
      <w:r w:rsidRPr="00F20E30">
        <w:rPr>
          <w:rFonts w:ascii="Arial" w:hAnsi="Arial" w:cs="Arial"/>
          <w:b/>
        </w:rPr>
        <w:t>O ŚRODOWISKOWYCH UWARUNKOWANIACH REALIZACJI PRZEDSIĘWZIĘCIA</w:t>
      </w:r>
    </w:p>
    <w:p w14:paraId="2213B11B" w14:textId="2FB7DED0" w:rsidR="0057495F" w:rsidRPr="00A2195C" w:rsidRDefault="001B072F" w:rsidP="00A2195C">
      <w:pPr>
        <w:spacing w:before="240" w:after="0" w:line="281" w:lineRule="auto"/>
        <w:rPr>
          <w:rFonts w:ascii="Arial" w:hAnsi="Arial" w:cs="Arial"/>
          <w:b/>
        </w:rPr>
      </w:pPr>
      <w:r w:rsidRPr="00F20E30">
        <w:rPr>
          <w:rFonts w:ascii="Arial" w:hAnsi="Arial" w:cs="Arial"/>
        </w:rPr>
        <w:tab/>
        <w:t xml:space="preserve">Na podstawie art. 104 ustawy z dnia 14 czerwca 1960 r. Kodeks postępowania administracyjnego </w:t>
      </w:r>
      <w:r w:rsidR="00ED3773" w:rsidRPr="00F20E30">
        <w:rPr>
          <w:rFonts w:ascii="Arial" w:hAnsi="Arial" w:cs="Arial"/>
        </w:rPr>
        <w:t>(</w:t>
      </w:r>
      <w:r w:rsidR="00A56CFF" w:rsidRPr="00F20E30">
        <w:rPr>
          <w:rFonts w:ascii="Arial" w:hAnsi="Arial" w:cs="Arial"/>
        </w:rPr>
        <w:t xml:space="preserve"> t.j. Dz. U. z 202</w:t>
      </w:r>
      <w:r w:rsidR="00F20E30">
        <w:rPr>
          <w:rFonts w:ascii="Arial" w:hAnsi="Arial" w:cs="Arial"/>
        </w:rPr>
        <w:t>2</w:t>
      </w:r>
      <w:r w:rsidR="00A56CFF" w:rsidRPr="00F20E30">
        <w:rPr>
          <w:rFonts w:ascii="Arial" w:hAnsi="Arial" w:cs="Arial"/>
        </w:rPr>
        <w:t xml:space="preserve"> r. poz. </w:t>
      </w:r>
      <w:r w:rsidR="00F20E30">
        <w:rPr>
          <w:rFonts w:ascii="Arial" w:hAnsi="Arial" w:cs="Arial"/>
        </w:rPr>
        <w:t>2000</w:t>
      </w:r>
      <w:r w:rsidR="00ED3773" w:rsidRPr="00F20E30">
        <w:rPr>
          <w:rFonts w:ascii="Arial" w:hAnsi="Arial" w:cs="Arial"/>
        </w:rPr>
        <w:t xml:space="preserve">) </w:t>
      </w:r>
      <w:r w:rsidR="00F20E30">
        <w:rPr>
          <w:rFonts w:ascii="Arial" w:hAnsi="Arial" w:cs="Arial"/>
        </w:rPr>
        <w:t xml:space="preserve">oraz </w:t>
      </w:r>
      <w:r w:rsidR="00A56CFF" w:rsidRPr="00F20E30">
        <w:rPr>
          <w:rFonts w:ascii="Arial" w:hAnsi="Arial" w:cs="Arial"/>
        </w:rPr>
        <w:t>art. 71 ust. 1</w:t>
      </w:r>
      <w:r w:rsidRPr="00F20E30">
        <w:rPr>
          <w:rFonts w:ascii="Arial" w:hAnsi="Arial" w:cs="Arial"/>
        </w:rPr>
        <w:t xml:space="preserve">, </w:t>
      </w:r>
      <w:r w:rsidR="00F20E30">
        <w:rPr>
          <w:rFonts w:ascii="Arial" w:hAnsi="Arial" w:cs="Arial"/>
        </w:rPr>
        <w:t xml:space="preserve">art. 73 ust 1, </w:t>
      </w:r>
      <w:r w:rsidRPr="00F20E30">
        <w:rPr>
          <w:rFonts w:ascii="Arial" w:hAnsi="Arial" w:cs="Arial"/>
        </w:rPr>
        <w:t>art.</w:t>
      </w:r>
      <w:r w:rsidR="00A56CFF" w:rsidRPr="00F20E30">
        <w:rPr>
          <w:rFonts w:ascii="Arial" w:hAnsi="Arial" w:cs="Arial"/>
        </w:rPr>
        <w:t xml:space="preserve"> 75 ust. 1 pkt 4</w:t>
      </w:r>
      <w:r w:rsidR="00916C8F" w:rsidRPr="00F20E30">
        <w:rPr>
          <w:rFonts w:ascii="Arial" w:hAnsi="Arial" w:cs="Arial"/>
        </w:rPr>
        <w:t xml:space="preserve">, </w:t>
      </w:r>
      <w:r w:rsidR="005953AF" w:rsidRPr="00F20E30">
        <w:rPr>
          <w:rFonts w:ascii="Arial" w:hAnsi="Arial" w:cs="Arial"/>
        </w:rPr>
        <w:t>art. 79</w:t>
      </w:r>
      <w:r w:rsidR="00F20E30">
        <w:rPr>
          <w:rFonts w:ascii="Arial" w:hAnsi="Arial" w:cs="Arial"/>
        </w:rPr>
        <w:t xml:space="preserve"> ust. 1</w:t>
      </w:r>
      <w:r w:rsidR="005953AF" w:rsidRPr="00F20E30">
        <w:rPr>
          <w:rFonts w:ascii="Arial" w:hAnsi="Arial" w:cs="Arial"/>
        </w:rPr>
        <w:t>, art. 80</w:t>
      </w:r>
      <w:r w:rsidR="00FE1CCB" w:rsidRPr="00F20E30">
        <w:rPr>
          <w:rFonts w:ascii="Arial" w:hAnsi="Arial" w:cs="Arial"/>
        </w:rPr>
        <w:t xml:space="preserve">, </w:t>
      </w:r>
      <w:r w:rsidR="00E04654" w:rsidRPr="00F20E30">
        <w:rPr>
          <w:rFonts w:ascii="Arial" w:hAnsi="Arial" w:cs="Arial"/>
        </w:rPr>
        <w:t xml:space="preserve">art. 82, </w:t>
      </w:r>
      <w:r w:rsidR="00FE1CCB" w:rsidRPr="00F20E30">
        <w:rPr>
          <w:rFonts w:ascii="Arial" w:hAnsi="Arial" w:cs="Arial"/>
        </w:rPr>
        <w:t xml:space="preserve">art. 85 ust. 1 i ust. 2 pkt 1 </w:t>
      </w:r>
      <w:r w:rsidRPr="00F20E30">
        <w:rPr>
          <w:rFonts w:ascii="Arial" w:hAnsi="Arial" w:cs="Arial"/>
        </w:rPr>
        <w:t xml:space="preserve">ustawy z dnia 3 października 2008 r. o udostępnianiu informacji o środowisku i jego ochronie, udziale społeczeństwa w ochronie środowiska oraz oddziaływania na środowisko </w:t>
      </w:r>
      <w:r w:rsidR="00ED3773" w:rsidRPr="00F20E30">
        <w:rPr>
          <w:rFonts w:ascii="Arial" w:hAnsi="Arial" w:cs="Arial"/>
        </w:rPr>
        <w:t>(</w:t>
      </w:r>
      <w:proofErr w:type="spellStart"/>
      <w:r w:rsidR="00DF13B5" w:rsidRPr="00F20E30">
        <w:rPr>
          <w:rFonts w:ascii="Arial" w:hAnsi="Arial" w:cs="Arial"/>
        </w:rPr>
        <w:t>t.j</w:t>
      </w:r>
      <w:proofErr w:type="spellEnd"/>
      <w:r w:rsidR="00DF13B5" w:rsidRPr="00F20E30">
        <w:rPr>
          <w:rFonts w:ascii="Arial" w:hAnsi="Arial" w:cs="Arial"/>
        </w:rPr>
        <w:t xml:space="preserve"> </w:t>
      </w:r>
      <w:r w:rsidR="00F92CBF" w:rsidRPr="00F20E30">
        <w:rPr>
          <w:rFonts w:ascii="Arial" w:hAnsi="Arial" w:cs="Arial"/>
        </w:rPr>
        <w:t>Dz. U. z 202</w:t>
      </w:r>
      <w:r w:rsidR="00F20E30">
        <w:rPr>
          <w:rFonts w:ascii="Arial" w:hAnsi="Arial" w:cs="Arial"/>
        </w:rPr>
        <w:t>2</w:t>
      </w:r>
      <w:r w:rsidR="00A56CFF" w:rsidRPr="00F20E30">
        <w:rPr>
          <w:rFonts w:ascii="Arial" w:hAnsi="Arial" w:cs="Arial"/>
        </w:rPr>
        <w:t xml:space="preserve"> r., poz. </w:t>
      </w:r>
      <w:r w:rsidR="00F20E30">
        <w:rPr>
          <w:rFonts w:ascii="Arial" w:hAnsi="Arial" w:cs="Arial"/>
        </w:rPr>
        <w:t>1029</w:t>
      </w:r>
      <w:r w:rsidR="00ED3773" w:rsidRPr="00F20E30">
        <w:rPr>
          <w:rFonts w:ascii="Arial" w:hAnsi="Arial" w:cs="Arial"/>
        </w:rPr>
        <w:t xml:space="preserve">), </w:t>
      </w:r>
      <w:r w:rsidR="00A56CFF" w:rsidRPr="00F20E30">
        <w:rPr>
          <w:rFonts w:ascii="Arial" w:hAnsi="Arial" w:cs="Arial"/>
        </w:rPr>
        <w:t xml:space="preserve">dalej zwaną </w:t>
      </w:r>
      <w:r w:rsidR="00A56CFF" w:rsidRPr="00F20E30">
        <w:rPr>
          <w:rFonts w:ascii="Arial" w:hAnsi="Arial" w:cs="Arial"/>
          <w:i/>
        </w:rPr>
        <w:t xml:space="preserve">ustawą </w:t>
      </w:r>
      <w:r w:rsidR="00175AED" w:rsidRPr="00F20E30">
        <w:rPr>
          <w:rFonts w:ascii="Arial" w:hAnsi="Arial" w:cs="Arial"/>
          <w:i/>
        </w:rPr>
        <w:t>ooś</w:t>
      </w:r>
      <w:r w:rsidRPr="00F20E30">
        <w:rPr>
          <w:rFonts w:ascii="Arial" w:hAnsi="Arial" w:cs="Arial"/>
        </w:rPr>
        <w:t xml:space="preserve">, a także § </w:t>
      </w:r>
      <w:r w:rsidR="00D1617E" w:rsidRPr="00F20E30">
        <w:rPr>
          <w:rFonts w:ascii="Arial" w:hAnsi="Arial" w:cs="Arial"/>
        </w:rPr>
        <w:t>3 ust. 1 pkt.</w:t>
      </w:r>
      <w:r w:rsidR="00ED3773" w:rsidRPr="00F20E30">
        <w:rPr>
          <w:rFonts w:ascii="Arial" w:hAnsi="Arial" w:cs="Arial"/>
        </w:rPr>
        <w:t xml:space="preserve"> </w:t>
      </w:r>
      <w:r w:rsidR="00916C8F" w:rsidRPr="00F20E30">
        <w:rPr>
          <w:rFonts w:ascii="Arial" w:hAnsi="Arial" w:cs="Arial"/>
        </w:rPr>
        <w:t xml:space="preserve">54 </w:t>
      </w:r>
      <w:proofErr w:type="spellStart"/>
      <w:r w:rsidR="00916C8F" w:rsidRPr="00F20E30">
        <w:rPr>
          <w:rFonts w:ascii="Arial" w:hAnsi="Arial" w:cs="Arial"/>
        </w:rPr>
        <w:t>ppkt</w:t>
      </w:r>
      <w:proofErr w:type="spellEnd"/>
      <w:r w:rsidR="00916C8F" w:rsidRPr="00F20E30">
        <w:rPr>
          <w:rFonts w:ascii="Arial" w:hAnsi="Arial" w:cs="Arial"/>
        </w:rPr>
        <w:t xml:space="preserve"> „</w:t>
      </w:r>
      <w:r w:rsidR="00F20E30">
        <w:rPr>
          <w:rFonts w:ascii="Arial" w:hAnsi="Arial" w:cs="Arial"/>
        </w:rPr>
        <w:t>b</w:t>
      </w:r>
      <w:r w:rsidR="00F83285" w:rsidRPr="00F20E30">
        <w:rPr>
          <w:rFonts w:ascii="Arial" w:hAnsi="Arial" w:cs="Arial"/>
        </w:rPr>
        <w:t>”</w:t>
      </w:r>
      <w:r w:rsidR="00AF5FC6" w:rsidRPr="00F20E30">
        <w:rPr>
          <w:rFonts w:ascii="Arial" w:hAnsi="Arial" w:cs="Arial"/>
        </w:rPr>
        <w:t xml:space="preserve"> </w:t>
      </w:r>
      <w:r w:rsidR="005F139C" w:rsidRPr="00F20E30">
        <w:rPr>
          <w:rFonts w:ascii="Arial" w:hAnsi="Arial" w:cs="Arial"/>
        </w:rPr>
        <w:t>R</w:t>
      </w:r>
      <w:r w:rsidRPr="00F20E30">
        <w:rPr>
          <w:rFonts w:ascii="Arial" w:hAnsi="Arial" w:cs="Arial"/>
        </w:rPr>
        <w:t xml:space="preserve">ozporządzenia Rady Ministrów z dnia </w:t>
      </w:r>
      <w:r w:rsidR="00175AED" w:rsidRPr="00F20E30">
        <w:rPr>
          <w:rFonts w:ascii="Arial" w:hAnsi="Arial" w:cs="Arial"/>
        </w:rPr>
        <w:t>10 września 2019</w:t>
      </w:r>
      <w:r w:rsidRPr="00F20E30">
        <w:rPr>
          <w:rFonts w:ascii="Arial" w:hAnsi="Arial" w:cs="Arial"/>
        </w:rPr>
        <w:t xml:space="preserve"> r. w sprawie przedsięwzięć mogących znacząco oddziały</w:t>
      </w:r>
      <w:r w:rsidR="00175AED" w:rsidRPr="00F20E30">
        <w:rPr>
          <w:rFonts w:ascii="Arial" w:hAnsi="Arial" w:cs="Arial"/>
        </w:rPr>
        <w:t>wać na środowisko (Dz. U. z 2019 r., poz. 1839</w:t>
      </w:r>
      <w:r w:rsidRPr="00F20E30">
        <w:rPr>
          <w:rFonts w:ascii="Arial" w:hAnsi="Arial" w:cs="Arial"/>
        </w:rPr>
        <w:t xml:space="preserve">) po </w:t>
      </w:r>
      <w:r w:rsidR="0057495F" w:rsidRPr="00F20E30">
        <w:rPr>
          <w:rFonts w:ascii="Arial" w:hAnsi="Arial" w:cs="Arial"/>
        </w:rPr>
        <w:t>rozpatrzeniu wniosku</w:t>
      </w:r>
      <w:r w:rsidR="00F42FF6" w:rsidRPr="00F20E30">
        <w:rPr>
          <w:rFonts w:ascii="Arial" w:hAnsi="Arial" w:cs="Arial"/>
        </w:rPr>
        <w:t xml:space="preserve"> </w:t>
      </w:r>
      <w:r w:rsidR="007429D0" w:rsidRPr="00F20E30">
        <w:rPr>
          <w:rFonts w:ascii="Arial" w:hAnsi="Arial" w:cs="Arial"/>
        </w:rPr>
        <w:t xml:space="preserve">z dnia </w:t>
      </w:r>
      <w:r w:rsidR="0016008B">
        <w:rPr>
          <w:rFonts w:ascii="Arial" w:hAnsi="Arial" w:cs="Arial"/>
        </w:rPr>
        <w:t>14 kwietnia 2021</w:t>
      </w:r>
      <w:r w:rsidR="009471CB" w:rsidRPr="00F20E30">
        <w:rPr>
          <w:rFonts w:ascii="Arial" w:hAnsi="Arial" w:cs="Arial"/>
        </w:rPr>
        <w:t xml:space="preserve"> r.</w:t>
      </w:r>
      <w:r w:rsidR="0016008B">
        <w:rPr>
          <w:rFonts w:ascii="Arial" w:hAnsi="Arial" w:cs="Arial"/>
        </w:rPr>
        <w:t xml:space="preserve"> </w:t>
      </w:r>
      <w:r w:rsidR="00F42FF6" w:rsidRPr="00F20E30">
        <w:rPr>
          <w:rFonts w:ascii="Arial" w:hAnsi="Arial" w:cs="Arial"/>
        </w:rPr>
        <w:t>Pan</w:t>
      </w:r>
      <w:r w:rsidR="0016008B">
        <w:rPr>
          <w:rFonts w:ascii="Arial" w:hAnsi="Arial" w:cs="Arial"/>
        </w:rPr>
        <w:t>i Izy Michałek</w:t>
      </w:r>
      <w:r w:rsidR="00F42FF6" w:rsidRPr="00F20E30">
        <w:rPr>
          <w:rFonts w:ascii="Arial" w:hAnsi="Arial" w:cs="Arial"/>
        </w:rPr>
        <w:t>, działające</w:t>
      </w:r>
      <w:r w:rsidR="0016008B">
        <w:rPr>
          <w:rFonts w:ascii="Arial" w:hAnsi="Arial" w:cs="Arial"/>
        </w:rPr>
        <w:t>j</w:t>
      </w:r>
      <w:r w:rsidR="00F42FF6" w:rsidRPr="00F20E30">
        <w:rPr>
          <w:rFonts w:ascii="Arial" w:hAnsi="Arial" w:cs="Arial"/>
        </w:rPr>
        <w:t xml:space="preserve"> w imieniu </w:t>
      </w:r>
      <w:r w:rsidR="0057495F" w:rsidRPr="00F20E30">
        <w:rPr>
          <w:rFonts w:ascii="Arial" w:hAnsi="Arial" w:cs="Arial"/>
        </w:rPr>
        <w:t xml:space="preserve"> inwestora </w:t>
      </w:r>
      <w:r w:rsidR="0016008B">
        <w:rPr>
          <w:rFonts w:ascii="Arial" w:hAnsi="Arial" w:cs="Arial"/>
        </w:rPr>
        <w:t>Elektrownia PV 76 Sp. z</w:t>
      </w:r>
      <w:r w:rsidR="0091011D">
        <w:rPr>
          <w:rFonts w:ascii="Arial" w:hAnsi="Arial" w:cs="Arial"/>
        </w:rPr>
        <w:t> </w:t>
      </w:r>
      <w:r w:rsidR="0016008B">
        <w:rPr>
          <w:rFonts w:ascii="Arial" w:hAnsi="Arial" w:cs="Arial"/>
        </w:rPr>
        <w:t>o.o.</w:t>
      </w:r>
      <w:r w:rsidR="005621E3">
        <w:rPr>
          <w:rFonts w:ascii="Arial" w:hAnsi="Arial" w:cs="Arial"/>
        </w:rPr>
        <w:t xml:space="preserve"> ul. Puławska 2, 02-566 Warszawa</w:t>
      </w:r>
      <w:r w:rsidR="0057495F" w:rsidRPr="00F20E30">
        <w:rPr>
          <w:rFonts w:ascii="Arial" w:hAnsi="Arial" w:cs="Arial"/>
        </w:rPr>
        <w:t xml:space="preserve">, w sprawie wydania </w:t>
      </w:r>
      <w:r w:rsidRPr="00F20E30">
        <w:rPr>
          <w:rFonts w:ascii="Arial" w:hAnsi="Arial" w:cs="Arial"/>
        </w:rPr>
        <w:t xml:space="preserve"> decyzji o środowiskowych uwarunkowaniach </w:t>
      </w:r>
      <w:r w:rsidR="0057495F" w:rsidRPr="00F20E30">
        <w:rPr>
          <w:rFonts w:ascii="Arial" w:hAnsi="Arial" w:cs="Arial"/>
        </w:rPr>
        <w:t xml:space="preserve">dla przedsięwzięcia polegającego na: </w:t>
      </w:r>
      <w:r w:rsidR="0057495F" w:rsidRPr="00F20E30">
        <w:rPr>
          <w:rFonts w:ascii="Arial" w:hAnsi="Arial" w:cs="Arial"/>
          <w:b/>
        </w:rPr>
        <w:t>„</w:t>
      </w:r>
      <w:r w:rsidR="0016008B" w:rsidRPr="001F49BE">
        <w:rPr>
          <w:rFonts w:ascii="Arial" w:hAnsi="Arial" w:cs="Arial"/>
          <w:b/>
          <w:bCs/>
        </w:rPr>
        <w:t>Budowa Elektrowni Słonecznej wraz z infrastrukturą towarzyszącą na działce nr ew. 2/1, 79/22, 79/24, 80, 81/5, 87/2, 88, 89, 107, 108/1, 85/5, 4/3, 9/2, 9/3, 37, 41, 50/1, 91, 92, 94/1, 94/2, 95, 96, 97, 108/2, 378, 85/3 w miejscowości Karsinka, Gmina Polanów, (proj. Karsinka II)</w:t>
      </w:r>
      <w:r w:rsidR="0057495F" w:rsidRPr="00F20E30">
        <w:rPr>
          <w:rFonts w:ascii="Arial" w:hAnsi="Arial" w:cs="Arial"/>
          <w:b/>
        </w:rPr>
        <w:t>”</w:t>
      </w:r>
      <w:r w:rsidR="00F6215E" w:rsidRPr="00F20E30">
        <w:rPr>
          <w:rFonts w:ascii="Arial" w:hAnsi="Arial" w:cs="Arial"/>
          <w:b/>
        </w:rPr>
        <w:t xml:space="preserve"> </w:t>
      </w:r>
      <w:r w:rsidR="00F6215E" w:rsidRPr="00F20E30">
        <w:rPr>
          <w:rFonts w:ascii="Arial" w:hAnsi="Arial" w:cs="Arial"/>
          <w:bCs/>
        </w:rPr>
        <w:t>i przeprowadzeniu oceny oddziaływania</w:t>
      </w:r>
      <w:r w:rsidR="0016008B">
        <w:rPr>
          <w:rFonts w:ascii="Arial" w:hAnsi="Arial" w:cs="Arial"/>
          <w:bCs/>
        </w:rPr>
        <w:t xml:space="preserve"> </w:t>
      </w:r>
      <w:r w:rsidR="00F6215E" w:rsidRPr="00F20E30">
        <w:rPr>
          <w:rFonts w:ascii="Arial" w:hAnsi="Arial" w:cs="Arial"/>
          <w:bCs/>
        </w:rPr>
        <w:t>przedsięwzięcia na środowisko,</w:t>
      </w:r>
    </w:p>
    <w:p w14:paraId="786F4D61" w14:textId="0B336C4F" w:rsidR="00A05E87" w:rsidRPr="00A2195C" w:rsidRDefault="005953AF" w:rsidP="00A2195C">
      <w:pPr>
        <w:pStyle w:val="Akapitzlist"/>
        <w:numPr>
          <w:ilvl w:val="0"/>
          <w:numId w:val="13"/>
        </w:numPr>
        <w:spacing w:before="240" w:after="240" w:line="281" w:lineRule="auto"/>
        <w:ind w:left="425" w:hanging="425"/>
        <w:rPr>
          <w:rFonts w:ascii="Arial" w:eastAsia="Times New Roman" w:hAnsi="Arial" w:cs="Arial"/>
          <w:b/>
          <w:lang w:eastAsia="pl-PL"/>
        </w:rPr>
      </w:pPr>
      <w:r w:rsidRPr="00F20E30">
        <w:rPr>
          <w:rFonts w:ascii="Arial" w:eastAsia="Times New Roman" w:hAnsi="Arial" w:cs="Arial"/>
          <w:b/>
          <w:lang w:eastAsia="pl-PL"/>
        </w:rPr>
        <w:t>O</w:t>
      </w:r>
      <w:r w:rsidR="00916C8F" w:rsidRPr="00F20E30">
        <w:rPr>
          <w:rFonts w:ascii="Arial" w:eastAsia="Times New Roman" w:hAnsi="Arial" w:cs="Arial"/>
          <w:b/>
          <w:lang w:eastAsia="pl-PL"/>
        </w:rPr>
        <w:t>rzeka</w:t>
      </w:r>
      <w:r w:rsidR="0057495F" w:rsidRPr="00F20E30">
        <w:rPr>
          <w:rFonts w:ascii="Arial" w:eastAsia="Times New Roman" w:hAnsi="Arial" w:cs="Arial"/>
          <w:b/>
          <w:lang w:eastAsia="pl-PL"/>
        </w:rPr>
        <w:t>m</w:t>
      </w:r>
      <w:r w:rsidRPr="00F20E30">
        <w:rPr>
          <w:rFonts w:ascii="Arial" w:eastAsia="Times New Roman" w:hAnsi="Arial" w:cs="Arial"/>
          <w:b/>
          <w:lang w:eastAsia="pl-PL"/>
        </w:rPr>
        <w:t xml:space="preserve"> </w:t>
      </w:r>
      <w:r w:rsidR="00293CC7" w:rsidRPr="00F20E30">
        <w:rPr>
          <w:rFonts w:ascii="Arial" w:eastAsia="Times New Roman" w:hAnsi="Arial" w:cs="Arial"/>
          <w:b/>
          <w:lang w:eastAsia="pl-PL"/>
        </w:rPr>
        <w:t>realizację p</w:t>
      </w:r>
      <w:r w:rsidR="00D24DEA" w:rsidRPr="00F20E30">
        <w:rPr>
          <w:rFonts w:ascii="Arial" w:eastAsia="Times New Roman" w:hAnsi="Arial" w:cs="Arial"/>
          <w:b/>
          <w:lang w:eastAsia="pl-PL"/>
        </w:rPr>
        <w:t xml:space="preserve">rzedmiotowego </w:t>
      </w:r>
      <w:r w:rsidRPr="00F20E30">
        <w:rPr>
          <w:rFonts w:ascii="Arial" w:eastAsia="Times New Roman" w:hAnsi="Arial" w:cs="Arial"/>
          <w:b/>
          <w:lang w:eastAsia="pl-PL"/>
        </w:rPr>
        <w:t>przedsięwzięcia</w:t>
      </w:r>
      <w:r w:rsidR="00953FF0" w:rsidRPr="00F20E30">
        <w:rPr>
          <w:rFonts w:ascii="Arial" w:eastAsia="Times New Roman" w:hAnsi="Arial" w:cs="Arial"/>
          <w:b/>
          <w:lang w:eastAsia="pl-PL"/>
        </w:rPr>
        <w:t>.</w:t>
      </w:r>
      <w:r w:rsidRPr="00F20E30">
        <w:rPr>
          <w:rFonts w:ascii="Arial" w:eastAsia="Times New Roman" w:hAnsi="Arial" w:cs="Arial"/>
          <w:b/>
          <w:lang w:eastAsia="pl-PL"/>
        </w:rPr>
        <w:t xml:space="preserve"> </w:t>
      </w:r>
    </w:p>
    <w:p w14:paraId="63C96525" w14:textId="49EA95A7" w:rsidR="00BD4F7B" w:rsidRPr="00A2195C" w:rsidRDefault="005953AF" w:rsidP="00A2195C">
      <w:pPr>
        <w:spacing w:after="240" w:line="281" w:lineRule="auto"/>
        <w:rPr>
          <w:rFonts w:ascii="Arial" w:eastAsia="Times New Roman" w:hAnsi="Arial" w:cs="Arial"/>
          <w:b/>
          <w:lang w:eastAsia="pl-PL"/>
        </w:rPr>
      </w:pPr>
      <w:r w:rsidRPr="00F20E30">
        <w:rPr>
          <w:rFonts w:ascii="Arial" w:eastAsia="Times New Roman" w:hAnsi="Arial" w:cs="Arial"/>
          <w:b/>
          <w:lang w:eastAsia="pl-PL"/>
        </w:rPr>
        <w:t xml:space="preserve">II. Określam następujące warunki i wymagania korzystania ze środowiska w fazie </w:t>
      </w:r>
      <w:r w:rsidRPr="007C7B11">
        <w:rPr>
          <w:rFonts w:ascii="Arial" w:eastAsia="Times New Roman" w:hAnsi="Arial" w:cs="Arial"/>
          <w:b/>
          <w:lang w:eastAsia="pl-PL"/>
        </w:rPr>
        <w:t>realizacji i eksploatacji przedsięwzięcia, ze szczególnym uwzględnieniem</w:t>
      </w:r>
      <w:r w:rsidR="00A2195C">
        <w:rPr>
          <w:rFonts w:ascii="Arial" w:eastAsia="Times New Roman" w:hAnsi="Arial" w:cs="Arial"/>
          <w:b/>
          <w:lang w:eastAsia="pl-PL"/>
        </w:rPr>
        <w:t xml:space="preserve"> </w:t>
      </w:r>
      <w:r w:rsidRPr="007C7B11">
        <w:rPr>
          <w:rFonts w:ascii="Arial" w:eastAsia="Times New Roman" w:hAnsi="Arial" w:cs="Arial"/>
          <w:b/>
          <w:lang w:eastAsia="pl-PL"/>
        </w:rPr>
        <w:t>konieczności ochrony cennych wartości przyrodniczych, zasobów naturalnych oraz ograniczenia uciążliwości dla terenów sąsiednich:</w:t>
      </w:r>
    </w:p>
    <w:p w14:paraId="5F0E27CE" w14:textId="5C2B2652" w:rsidR="00BD4F7B" w:rsidRPr="007C7B11" w:rsidRDefault="00BD4F7B" w:rsidP="006E1AF2">
      <w:pPr>
        <w:pStyle w:val="Default"/>
        <w:numPr>
          <w:ilvl w:val="0"/>
          <w:numId w:val="12"/>
        </w:numPr>
        <w:spacing w:line="276" w:lineRule="auto"/>
        <w:rPr>
          <w:rFonts w:ascii="Arial" w:hAnsi="Arial" w:cs="Arial"/>
          <w:sz w:val="22"/>
          <w:szCs w:val="22"/>
        </w:rPr>
      </w:pPr>
      <w:r w:rsidRPr="007C7B11">
        <w:rPr>
          <w:rFonts w:ascii="Arial" w:hAnsi="Arial" w:cs="Arial"/>
          <w:sz w:val="22"/>
          <w:szCs w:val="22"/>
        </w:rPr>
        <w:t xml:space="preserve">Prace budowlane prowadzić w porze dziennej, w godzinach 6:00-22:00. </w:t>
      </w:r>
    </w:p>
    <w:p w14:paraId="13BEC225" w14:textId="36157ADB" w:rsidR="007A6605" w:rsidRPr="007C7B11" w:rsidRDefault="00BD4F7B" w:rsidP="006E1AF2">
      <w:pPr>
        <w:pStyle w:val="Default"/>
        <w:numPr>
          <w:ilvl w:val="0"/>
          <w:numId w:val="12"/>
        </w:numPr>
        <w:spacing w:line="276" w:lineRule="auto"/>
        <w:rPr>
          <w:rFonts w:ascii="Arial" w:hAnsi="Arial" w:cs="Arial"/>
          <w:sz w:val="22"/>
          <w:szCs w:val="22"/>
        </w:rPr>
      </w:pPr>
      <w:r w:rsidRPr="007C7B11">
        <w:rPr>
          <w:rFonts w:ascii="Arial" w:hAnsi="Arial" w:cs="Arial"/>
          <w:sz w:val="22"/>
          <w:szCs w:val="22"/>
        </w:rPr>
        <w:t>Instalację usytuować wyłącznie w obrębie gruntów ornych (</w:t>
      </w:r>
      <w:proofErr w:type="spellStart"/>
      <w:r w:rsidRPr="007C7B11">
        <w:rPr>
          <w:rFonts w:ascii="Arial" w:hAnsi="Arial" w:cs="Arial"/>
          <w:sz w:val="22"/>
          <w:szCs w:val="22"/>
        </w:rPr>
        <w:t>RIVa</w:t>
      </w:r>
      <w:proofErr w:type="spellEnd"/>
      <w:r w:rsidRPr="007C7B11">
        <w:rPr>
          <w:rFonts w:ascii="Arial" w:hAnsi="Arial" w:cs="Arial"/>
          <w:sz w:val="22"/>
          <w:szCs w:val="22"/>
        </w:rPr>
        <w:t xml:space="preserve">, </w:t>
      </w:r>
      <w:proofErr w:type="spellStart"/>
      <w:r w:rsidRPr="007C7B11">
        <w:rPr>
          <w:rFonts w:ascii="Arial" w:hAnsi="Arial" w:cs="Arial"/>
          <w:sz w:val="22"/>
          <w:szCs w:val="22"/>
        </w:rPr>
        <w:t>RIVb</w:t>
      </w:r>
      <w:proofErr w:type="spellEnd"/>
      <w:r w:rsidRPr="007C7B11">
        <w:rPr>
          <w:rFonts w:ascii="Arial" w:hAnsi="Arial" w:cs="Arial"/>
          <w:sz w:val="22"/>
          <w:szCs w:val="22"/>
        </w:rPr>
        <w:t>, RV, RVI) oraz pastwisk trwałych (</w:t>
      </w:r>
      <w:proofErr w:type="spellStart"/>
      <w:r w:rsidRPr="007C7B11">
        <w:rPr>
          <w:rFonts w:ascii="Arial" w:hAnsi="Arial" w:cs="Arial"/>
          <w:sz w:val="22"/>
          <w:szCs w:val="22"/>
        </w:rPr>
        <w:t>PsV</w:t>
      </w:r>
      <w:proofErr w:type="spellEnd"/>
      <w:r w:rsidRPr="007C7B11">
        <w:rPr>
          <w:rFonts w:ascii="Arial" w:hAnsi="Arial" w:cs="Arial"/>
          <w:sz w:val="22"/>
          <w:szCs w:val="22"/>
        </w:rPr>
        <w:t xml:space="preserve">, </w:t>
      </w:r>
      <w:proofErr w:type="spellStart"/>
      <w:r w:rsidRPr="007C7B11">
        <w:rPr>
          <w:rFonts w:ascii="Arial" w:hAnsi="Arial" w:cs="Arial"/>
          <w:sz w:val="22"/>
          <w:szCs w:val="22"/>
        </w:rPr>
        <w:t>PsVI</w:t>
      </w:r>
      <w:proofErr w:type="spellEnd"/>
      <w:r w:rsidRPr="007C7B11">
        <w:rPr>
          <w:rFonts w:ascii="Arial" w:hAnsi="Arial" w:cs="Arial"/>
          <w:sz w:val="22"/>
          <w:szCs w:val="22"/>
        </w:rPr>
        <w:t>), dotychczas użytkowanych rolniczo, poza terenami cennymi przyrodniczo, zewidencjonowanymi jako grunty zadrzewione i zakrzewione na użytkach rolnych (</w:t>
      </w:r>
      <w:proofErr w:type="spellStart"/>
      <w:r w:rsidRPr="007C7B11">
        <w:rPr>
          <w:rFonts w:ascii="Arial" w:hAnsi="Arial" w:cs="Arial"/>
          <w:sz w:val="22"/>
          <w:szCs w:val="22"/>
        </w:rPr>
        <w:t>Lzr-RIVb</w:t>
      </w:r>
      <w:proofErr w:type="spellEnd"/>
      <w:r w:rsidRPr="007C7B11">
        <w:rPr>
          <w:rFonts w:ascii="Arial" w:hAnsi="Arial" w:cs="Arial"/>
          <w:sz w:val="22"/>
          <w:szCs w:val="22"/>
        </w:rPr>
        <w:t xml:space="preserve">, </w:t>
      </w:r>
      <w:proofErr w:type="spellStart"/>
      <w:r w:rsidRPr="007C7B11">
        <w:rPr>
          <w:rFonts w:ascii="Arial" w:hAnsi="Arial" w:cs="Arial"/>
          <w:sz w:val="22"/>
          <w:szCs w:val="22"/>
        </w:rPr>
        <w:t>Lzr</w:t>
      </w:r>
      <w:proofErr w:type="spellEnd"/>
      <w:r w:rsidRPr="007C7B11">
        <w:rPr>
          <w:rFonts w:ascii="Arial" w:hAnsi="Arial" w:cs="Arial"/>
          <w:sz w:val="22"/>
          <w:szCs w:val="22"/>
        </w:rPr>
        <w:t>-RV), lasy (</w:t>
      </w:r>
      <w:proofErr w:type="spellStart"/>
      <w:r w:rsidRPr="007C7B11">
        <w:rPr>
          <w:rFonts w:ascii="Arial" w:hAnsi="Arial" w:cs="Arial"/>
          <w:sz w:val="22"/>
          <w:szCs w:val="22"/>
        </w:rPr>
        <w:t>LsIV</w:t>
      </w:r>
      <w:proofErr w:type="spellEnd"/>
      <w:r w:rsidRPr="007C7B11">
        <w:rPr>
          <w:rFonts w:ascii="Arial" w:hAnsi="Arial" w:cs="Arial"/>
          <w:sz w:val="22"/>
          <w:szCs w:val="22"/>
        </w:rPr>
        <w:t xml:space="preserve">, </w:t>
      </w:r>
      <w:proofErr w:type="spellStart"/>
      <w:r w:rsidRPr="007C7B11">
        <w:rPr>
          <w:rFonts w:ascii="Arial" w:hAnsi="Arial" w:cs="Arial"/>
          <w:sz w:val="22"/>
          <w:szCs w:val="22"/>
        </w:rPr>
        <w:t>LsV</w:t>
      </w:r>
      <w:proofErr w:type="spellEnd"/>
      <w:r w:rsidRPr="007C7B11">
        <w:rPr>
          <w:rFonts w:ascii="Arial" w:hAnsi="Arial" w:cs="Arial"/>
          <w:sz w:val="22"/>
          <w:szCs w:val="22"/>
        </w:rPr>
        <w:t>), grunty pod rowami (W-</w:t>
      </w:r>
      <w:proofErr w:type="spellStart"/>
      <w:r w:rsidRPr="007C7B11">
        <w:rPr>
          <w:rFonts w:ascii="Arial" w:hAnsi="Arial" w:cs="Arial"/>
          <w:sz w:val="22"/>
          <w:szCs w:val="22"/>
        </w:rPr>
        <w:t>PsV</w:t>
      </w:r>
      <w:proofErr w:type="spellEnd"/>
      <w:r w:rsidRPr="007C7B11">
        <w:rPr>
          <w:rFonts w:ascii="Arial" w:hAnsi="Arial" w:cs="Arial"/>
          <w:sz w:val="22"/>
          <w:szCs w:val="22"/>
        </w:rPr>
        <w:t>, W-RV, W-RVI), nieużytki (N), a także poza zabudowanymi gruntami rolnymi (Br-</w:t>
      </w:r>
      <w:proofErr w:type="spellStart"/>
      <w:r w:rsidRPr="007C7B11">
        <w:rPr>
          <w:rFonts w:ascii="Arial" w:hAnsi="Arial" w:cs="Arial"/>
          <w:sz w:val="22"/>
          <w:szCs w:val="22"/>
        </w:rPr>
        <w:t>PsIV</w:t>
      </w:r>
      <w:proofErr w:type="spellEnd"/>
      <w:r w:rsidRPr="007C7B11">
        <w:rPr>
          <w:rFonts w:ascii="Arial" w:hAnsi="Arial" w:cs="Arial"/>
          <w:sz w:val="22"/>
          <w:szCs w:val="22"/>
        </w:rPr>
        <w:t>, Br-</w:t>
      </w:r>
      <w:proofErr w:type="spellStart"/>
      <w:r w:rsidRPr="007C7B11">
        <w:rPr>
          <w:rFonts w:ascii="Arial" w:hAnsi="Arial" w:cs="Arial"/>
          <w:sz w:val="22"/>
          <w:szCs w:val="22"/>
        </w:rPr>
        <w:t>RIVb</w:t>
      </w:r>
      <w:proofErr w:type="spellEnd"/>
      <w:r w:rsidRPr="007C7B11">
        <w:rPr>
          <w:rFonts w:ascii="Arial" w:hAnsi="Arial" w:cs="Arial"/>
          <w:sz w:val="22"/>
          <w:szCs w:val="22"/>
        </w:rPr>
        <w:t>), zgodnie z planem zagospodarowania terenu przedłożonym tut. Organowi w</w:t>
      </w:r>
      <w:r w:rsidR="00A2195C">
        <w:rPr>
          <w:rFonts w:ascii="Arial" w:hAnsi="Arial" w:cs="Arial"/>
          <w:sz w:val="22"/>
          <w:szCs w:val="22"/>
        </w:rPr>
        <w:t> </w:t>
      </w:r>
      <w:r w:rsidRPr="007C7B11">
        <w:rPr>
          <w:rFonts w:ascii="Arial" w:hAnsi="Arial" w:cs="Arial"/>
          <w:sz w:val="22"/>
          <w:szCs w:val="22"/>
        </w:rPr>
        <w:t>dniu 22 czerwca 2022 r. (pismo z dnia 20 czerwca 2022 r.).</w:t>
      </w:r>
    </w:p>
    <w:p w14:paraId="5E0C932D" w14:textId="101AD709" w:rsidR="007A6605" w:rsidRPr="007C7B11" w:rsidRDefault="007A6605" w:rsidP="006E1AF2">
      <w:pPr>
        <w:pStyle w:val="Default"/>
        <w:numPr>
          <w:ilvl w:val="0"/>
          <w:numId w:val="12"/>
        </w:numPr>
        <w:spacing w:line="276" w:lineRule="auto"/>
        <w:rPr>
          <w:rFonts w:ascii="Arial" w:hAnsi="Arial" w:cs="Arial"/>
          <w:sz w:val="22"/>
          <w:szCs w:val="22"/>
        </w:rPr>
      </w:pPr>
      <w:r w:rsidRPr="007C7B11">
        <w:rPr>
          <w:rFonts w:ascii="Arial" w:hAnsi="Arial" w:cs="Arial"/>
          <w:sz w:val="22"/>
          <w:szCs w:val="22"/>
        </w:rPr>
        <w:t xml:space="preserve">W przypadku rozpoczęcia i prowadzenia prac w okresie lęgowym ptaków, do robót można przystąpić wyłącznie po wykonaniu pod nadzorem ornitologicznym przeglądu terenu pod kątem jego zasiedlenia przez ptaki i potwierdzenia braku stanowisk lęgowych. </w:t>
      </w:r>
    </w:p>
    <w:p w14:paraId="466811ED" w14:textId="3DD93784" w:rsidR="007A6605" w:rsidRPr="007C7B11" w:rsidRDefault="007A6605" w:rsidP="006E1AF2">
      <w:pPr>
        <w:pStyle w:val="Default"/>
        <w:numPr>
          <w:ilvl w:val="0"/>
          <w:numId w:val="12"/>
        </w:numPr>
        <w:spacing w:line="276" w:lineRule="auto"/>
        <w:rPr>
          <w:rFonts w:ascii="Arial" w:hAnsi="Arial" w:cs="Arial"/>
          <w:sz w:val="22"/>
          <w:szCs w:val="22"/>
        </w:rPr>
      </w:pPr>
      <w:r w:rsidRPr="007C7B11">
        <w:rPr>
          <w:rFonts w:ascii="Arial" w:hAnsi="Arial" w:cs="Arial"/>
          <w:sz w:val="22"/>
          <w:szCs w:val="22"/>
        </w:rPr>
        <w:t xml:space="preserve">Na czas realizacji inwestycji wykonać tymczasowe ogrodzenie ochronne od strony zbiorników wodnych, położonych w granicach działek nr 79/24 oraz 80 obręb Karsinka, w celu ograniczenia przemieszczania się zwierząt na teren inwestycji. Ogrodzenie tymczasowe o wysokości naziemnej minimum 40 cm, powinno posiadać minimum 5 centymetrową przewieszkę w górnej części (skierowaną w kierunku przeciwnym do terenu robót), a także zostać wykonane z materiału litego, szczelnie połączonego z gruntem (poprzez wkopanie na głębokość minimum 10 cm). Regularnie kontrolować teren prowadzonych prac, a zwłaszcza wykopów </w:t>
      </w:r>
      <w:r w:rsidRPr="007C7B11">
        <w:rPr>
          <w:rFonts w:ascii="Arial" w:hAnsi="Arial" w:cs="Arial"/>
          <w:sz w:val="22"/>
          <w:szCs w:val="22"/>
        </w:rPr>
        <w:lastRenderedPageBreak/>
        <w:t>budowlanych, pod kątem ewentualnego uwięzienia w nich małych zwierząt. Wszelkie zwierzęta, które pomimo zastosowanych zabezpieczeń dostaną się do wykopów, a</w:t>
      </w:r>
      <w:r w:rsidR="00A2195C">
        <w:rPr>
          <w:rFonts w:ascii="Arial" w:hAnsi="Arial" w:cs="Arial"/>
          <w:sz w:val="22"/>
          <w:szCs w:val="22"/>
        </w:rPr>
        <w:t> </w:t>
      </w:r>
      <w:r w:rsidRPr="007C7B11">
        <w:rPr>
          <w:rFonts w:ascii="Arial" w:hAnsi="Arial" w:cs="Arial"/>
          <w:sz w:val="22"/>
          <w:szCs w:val="22"/>
        </w:rPr>
        <w:t xml:space="preserve">także na pozostałą część placu budowy, należy przenieść poza teren prowadzonych robót, zgodnie z przepisami prawa. </w:t>
      </w:r>
    </w:p>
    <w:p w14:paraId="520705AE" w14:textId="7762CCCA" w:rsidR="007A6605" w:rsidRPr="007C7B11" w:rsidRDefault="007A6605" w:rsidP="006E1AF2">
      <w:pPr>
        <w:pStyle w:val="Default"/>
        <w:numPr>
          <w:ilvl w:val="0"/>
          <w:numId w:val="12"/>
        </w:numPr>
        <w:spacing w:line="276" w:lineRule="auto"/>
        <w:rPr>
          <w:rFonts w:ascii="Arial" w:hAnsi="Arial" w:cs="Arial"/>
          <w:sz w:val="22"/>
          <w:szCs w:val="22"/>
        </w:rPr>
      </w:pPr>
      <w:r w:rsidRPr="007C7B11">
        <w:rPr>
          <w:rFonts w:ascii="Arial" w:hAnsi="Arial" w:cs="Arial"/>
          <w:sz w:val="22"/>
          <w:szCs w:val="22"/>
        </w:rPr>
        <w:t xml:space="preserve">Ogrodzenie terenu inwestycyjnego wykonać z pozostawieniem minimum 20 cm wolnej przestrzeni nad gruntem, w celu umożliwienia wędrówki drobnym zwierzętom. </w:t>
      </w:r>
    </w:p>
    <w:p w14:paraId="0C591D85" w14:textId="703B105A" w:rsidR="007A6605" w:rsidRPr="007C7B11" w:rsidRDefault="007A6605" w:rsidP="006E1AF2">
      <w:pPr>
        <w:pStyle w:val="Default"/>
        <w:numPr>
          <w:ilvl w:val="0"/>
          <w:numId w:val="12"/>
        </w:numPr>
        <w:spacing w:line="276" w:lineRule="auto"/>
        <w:rPr>
          <w:rFonts w:ascii="Arial" w:hAnsi="Arial" w:cs="Arial"/>
          <w:sz w:val="22"/>
          <w:szCs w:val="22"/>
        </w:rPr>
      </w:pPr>
      <w:r w:rsidRPr="007C7B11">
        <w:rPr>
          <w:rFonts w:ascii="Arial" w:hAnsi="Arial" w:cs="Arial"/>
          <w:sz w:val="22"/>
          <w:szCs w:val="22"/>
        </w:rPr>
        <w:t xml:space="preserve">Zastosować ogrodzenie pozbawione zakończeń ostrymi elementami w postaci kolców, czy drutu kolczastego. </w:t>
      </w:r>
    </w:p>
    <w:p w14:paraId="5BB63CD9" w14:textId="6206F525" w:rsidR="007A6605" w:rsidRPr="007C7B11" w:rsidRDefault="007A6605" w:rsidP="006E1AF2">
      <w:pPr>
        <w:pStyle w:val="Default"/>
        <w:numPr>
          <w:ilvl w:val="0"/>
          <w:numId w:val="12"/>
        </w:numPr>
        <w:spacing w:line="276" w:lineRule="auto"/>
        <w:rPr>
          <w:rFonts w:ascii="Arial" w:hAnsi="Arial" w:cs="Arial"/>
          <w:sz w:val="22"/>
          <w:szCs w:val="22"/>
        </w:rPr>
      </w:pPr>
      <w:r w:rsidRPr="007C7B11">
        <w:rPr>
          <w:rFonts w:ascii="Arial" w:hAnsi="Arial" w:cs="Arial"/>
          <w:sz w:val="22"/>
          <w:szCs w:val="22"/>
        </w:rPr>
        <w:t xml:space="preserve">W celu ograniczenia widoczności projektowanej instalacji, wzdłuż południowej granicy działki nr 79/24 obręb Karsinka, od strony zabudowy mieszkaniowej zlokalizowanej na działkach nr 79/8, 79/9, 79/10, 79/11, 79/13 obręb Karsinka, wykonać nasadzenia roślinności, z zastosowaniem sadzonek rodzimych gatunków drzew. Nasadzenia pasów zieleni izolacyjnej należy wykonać w pierwszym roku po zrealizowaniu przedsięwzięcia, a przez kolejne lata należy je utrzymywać, uzupełniać i pielęgnować, w tym przycinać do wysokości nie niższej niż 6 m w celu zachowania ich podstawowej funkcji, czyli zmniejszenia widoczności instalacji w otoczeniu. </w:t>
      </w:r>
    </w:p>
    <w:p w14:paraId="181C2AD3" w14:textId="413C9F32" w:rsidR="007A6605" w:rsidRPr="007C7B11" w:rsidRDefault="007A6605" w:rsidP="006E1AF2">
      <w:pPr>
        <w:pStyle w:val="Default"/>
        <w:numPr>
          <w:ilvl w:val="0"/>
          <w:numId w:val="12"/>
        </w:numPr>
        <w:spacing w:line="276" w:lineRule="auto"/>
        <w:rPr>
          <w:rFonts w:ascii="Arial" w:hAnsi="Arial" w:cs="Arial"/>
          <w:sz w:val="22"/>
          <w:szCs w:val="22"/>
        </w:rPr>
      </w:pPr>
      <w:r w:rsidRPr="007C7B11">
        <w:rPr>
          <w:rFonts w:ascii="Arial" w:hAnsi="Arial" w:cs="Arial"/>
          <w:sz w:val="22"/>
          <w:szCs w:val="22"/>
        </w:rPr>
        <w:t xml:space="preserve">Wszystkie obiekty kubaturowe zaprojektować w kolorach neutralnych, najlepiej odcieniach brązu, zieleni lub szarości, w celu ograniczenia wpływu instalacji na krajobraz. </w:t>
      </w:r>
    </w:p>
    <w:p w14:paraId="1AD22295" w14:textId="2A67DDAA" w:rsidR="007A6605" w:rsidRPr="007C7B11" w:rsidRDefault="007A6605" w:rsidP="006E1AF2">
      <w:pPr>
        <w:pStyle w:val="Default"/>
        <w:numPr>
          <w:ilvl w:val="0"/>
          <w:numId w:val="12"/>
        </w:numPr>
        <w:spacing w:line="276" w:lineRule="auto"/>
        <w:rPr>
          <w:rFonts w:ascii="Arial" w:hAnsi="Arial" w:cs="Arial"/>
          <w:sz w:val="22"/>
          <w:szCs w:val="22"/>
        </w:rPr>
      </w:pPr>
      <w:r w:rsidRPr="007C7B11">
        <w:rPr>
          <w:rFonts w:ascii="Arial" w:hAnsi="Arial" w:cs="Arial"/>
          <w:sz w:val="22"/>
          <w:szCs w:val="22"/>
        </w:rPr>
        <w:t xml:space="preserve">Na etapie eksploatacji przedsięwzięcia nie stosować ciągłego oświetlenia terenu farmy fotowoltaicznej i ogrodzenia. </w:t>
      </w:r>
    </w:p>
    <w:p w14:paraId="62CC93CA" w14:textId="797F54A2" w:rsidR="007A6605" w:rsidRPr="007C7B11" w:rsidRDefault="007A6605" w:rsidP="006E1AF2">
      <w:pPr>
        <w:pStyle w:val="Default"/>
        <w:numPr>
          <w:ilvl w:val="0"/>
          <w:numId w:val="12"/>
        </w:numPr>
        <w:spacing w:line="276" w:lineRule="auto"/>
        <w:rPr>
          <w:rFonts w:ascii="Arial" w:hAnsi="Arial" w:cs="Arial"/>
          <w:sz w:val="22"/>
          <w:szCs w:val="22"/>
        </w:rPr>
      </w:pPr>
      <w:r w:rsidRPr="007C7B11">
        <w:rPr>
          <w:rFonts w:ascii="Arial" w:hAnsi="Arial" w:cs="Arial"/>
          <w:sz w:val="22"/>
          <w:szCs w:val="22"/>
        </w:rPr>
        <w:t xml:space="preserve">Czyszczenie powierzchni paneli fotowoltaicznych wykonywać z wykorzystaniem czystej wody, bez dodatku detergentów. </w:t>
      </w:r>
    </w:p>
    <w:p w14:paraId="37A2BFFD" w14:textId="70F19126" w:rsidR="007A6605" w:rsidRPr="007C7B11" w:rsidRDefault="007A6605" w:rsidP="006E1AF2">
      <w:pPr>
        <w:pStyle w:val="Default"/>
        <w:numPr>
          <w:ilvl w:val="0"/>
          <w:numId w:val="12"/>
        </w:numPr>
        <w:spacing w:line="276" w:lineRule="auto"/>
        <w:rPr>
          <w:rFonts w:ascii="Arial" w:hAnsi="Arial" w:cs="Arial"/>
          <w:sz w:val="22"/>
          <w:szCs w:val="22"/>
        </w:rPr>
      </w:pPr>
      <w:r w:rsidRPr="007C7B11">
        <w:rPr>
          <w:rFonts w:ascii="Arial" w:hAnsi="Arial" w:cs="Arial"/>
          <w:sz w:val="22"/>
          <w:szCs w:val="22"/>
        </w:rPr>
        <w:t xml:space="preserve">Stosować pasywne chłodzenie ogniw fotowoltaicznych poprzez naturalny obieg powietrza atmosferycznego, bez użycia systemów o wymuszonym obiegu powietrza. </w:t>
      </w:r>
    </w:p>
    <w:p w14:paraId="18EF0BE5" w14:textId="291203AC" w:rsidR="007A6605" w:rsidRPr="007C7B11" w:rsidRDefault="007A6605" w:rsidP="006E1AF2">
      <w:pPr>
        <w:pStyle w:val="Default"/>
        <w:numPr>
          <w:ilvl w:val="0"/>
          <w:numId w:val="12"/>
        </w:numPr>
        <w:spacing w:line="276" w:lineRule="auto"/>
        <w:rPr>
          <w:rFonts w:ascii="Arial" w:hAnsi="Arial" w:cs="Arial"/>
          <w:sz w:val="22"/>
          <w:szCs w:val="22"/>
        </w:rPr>
      </w:pPr>
      <w:r w:rsidRPr="007C7B11">
        <w:rPr>
          <w:rFonts w:ascii="Arial" w:hAnsi="Arial" w:cs="Arial"/>
          <w:sz w:val="22"/>
          <w:szCs w:val="22"/>
        </w:rPr>
        <w:t xml:space="preserve">Powierzchnię pomiędzy panelami fotowoltaicznymi obsiać gatunkami roślin miododajnych, celem utworzenia alternatywnych miejsc żerowania i gniazdowania dla chronionych gatunków ptaków, jak również stworzenia środowiska przyjaznego dla owadów. </w:t>
      </w:r>
    </w:p>
    <w:p w14:paraId="7BF4F328" w14:textId="77777777" w:rsidR="007A6605" w:rsidRPr="007C7B11" w:rsidRDefault="007A6605" w:rsidP="006E1AF2">
      <w:pPr>
        <w:pStyle w:val="Default"/>
        <w:numPr>
          <w:ilvl w:val="0"/>
          <w:numId w:val="12"/>
        </w:numPr>
        <w:spacing w:line="276" w:lineRule="auto"/>
        <w:rPr>
          <w:rFonts w:ascii="Arial" w:hAnsi="Arial" w:cs="Arial"/>
          <w:sz w:val="22"/>
          <w:szCs w:val="22"/>
        </w:rPr>
      </w:pPr>
      <w:r w:rsidRPr="007C7B11">
        <w:rPr>
          <w:rFonts w:ascii="Arial" w:hAnsi="Arial" w:cs="Arial"/>
          <w:sz w:val="22"/>
          <w:szCs w:val="22"/>
        </w:rPr>
        <w:t xml:space="preserve">Na etapie eksploatacji inwestycji nie stosować chemicznych środków ochrony roślin lub nawozów sztucznych. </w:t>
      </w:r>
    </w:p>
    <w:p w14:paraId="632FD702" w14:textId="7D628F8E" w:rsidR="007A6605" w:rsidRPr="007C7B11" w:rsidRDefault="007A6605" w:rsidP="006E1AF2">
      <w:pPr>
        <w:pStyle w:val="Default"/>
        <w:numPr>
          <w:ilvl w:val="0"/>
          <w:numId w:val="12"/>
        </w:numPr>
        <w:spacing w:line="276" w:lineRule="auto"/>
        <w:rPr>
          <w:rFonts w:ascii="Arial" w:hAnsi="Arial" w:cs="Arial"/>
          <w:sz w:val="22"/>
          <w:szCs w:val="22"/>
        </w:rPr>
      </w:pPr>
      <w:r w:rsidRPr="007C7B11">
        <w:rPr>
          <w:rFonts w:ascii="Arial" w:hAnsi="Arial" w:cs="Arial"/>
          <w:sz w:val="22"/>
          <w:szCs w:val="22"/>
        </w:rPr>
        <w:t xml:space="preserve">W przypadku konieczności mechanicznego wykaszania terenów pomiędzy panelami fotowoltaicznymi oraz mycia powierzchni paneli w okresie lęgowym awifauny, czynności te wykonywać po przeprowadzeniu przez eksperta przyrodnika przeglądu terenu pod kątem jego zasiedlenia przez ptaki i potwierdzeniu braku stanowisk lęgowych. Prace należy rozpoczynać od środkowej do zewnętrznej części farmy fotowoltaicznej. </w:t>
      </w:r>
    </w:p>
    <w:p w14:paraId="4CC2D05D" w14:textId="51339C7E" w:rsidR="007A6605" w:rsidRPr="007C7B11" w:rsidRDefault="007A6605" w:rsidP="006E1AF2">
      <w:pPr>
        <w:pStyle w:val="Akapitzlist"/>
        <w:numPr>
          <w:ilvl w:val="0"/>
          <w:numId w:val="12"/>
        </w:numPr>
        <w:spacing w:after="0"/>
        <w:rPr>
          <w:rFonts w:ascii="Arial" w:eastAsia="Times New Roman" w:hAnsi="Arial" w:cs="Arial"/>
          <w:bCs/>
          <w:lang w:eastAsia="pl-PL"/>
        </w:rPr>
      </w:pPr>
      <w:r w:rsidRPr="007C7B11">
        <w:rPr>
          <w:rFonts w:ascii="Arial" w:eastAsia="Times New Roman" w:hAnsi="Arial" w:cs="Arial"/>
          <w:bCs/>
          <w:lang w:eastAsia="pl-PL"/>
        </w:rPr>
        <w:t>Zachować szczególną ostrożność podczas stosowania wszelkiego rodzaju maszyn na placu budowy; sprawdzenia, czy używane do budowy maszyny i inne urządzenia techniczne spełniają ustalone wymagania ochrony środowiska dopuszczające je do produkcji lub obrotu; odpowiedniej organizacji robót, aby na skutek braku porządku, niewłaściwego zabezpieczenia materiałów, maszyn, urządzeń i samochodów przed awariami nie doszło do skażeń i zanieczyszczeń gruntu.</w:t>
      </w:r>
    </w:p>
    <w:p w14:paraId="7D79CC54" w14:textId="70596D48" w:rsidR="007A6605" w:rsidRPr="007C7B11" w:rsidRDefault="007A6605" w:rsidP="006E1AF2">
      <w:pPr>
        <w:pStyle w:val="Akapitzlist"/>
        <w:numPr>
          <w:ilvl w:val="0"/>
          <w:numId w:val="12"/>
        </w:numPr>
        <w:spacing w:after="0"/>
        <w:rPr>
          <w:rFonts w:ascii="Arial" w:eastAsia="Times New Roman" w:hAnsi="Arial" w:cs="Arial"/>
          <w:bCs/>
          <w:lang w:eastAsia="pl-PL"/>
        </w:rPr>
      </w:pPr>
      <w:r w:rsidRPr="007C7B11">
        <w:rPr>
          <w:rFonts w:ascii="Arial" w:eastAsia="Times New Roman" w:hAnsi="Arial" w:cs="Arial"/>
          <w:bCs/>
          <w:lang w:eastAsia="pl-PL"/>
        </w:rPr>
        <w:t>Wyposażyć plac budowy w środki służące do neutralizacji rozlanych substancji ropopochodnych i skażenia gruntu przeprowadzenia, za pośrednictwem wykwalifikowanej firmy, rekultywacji skażonego obszaru np. za pomocą sorbentów. Po dokonanym oczyszczeniu skażonego terenu, należy zebrane zanieczyszczenia przekazać do utylizacji. Nie należy dokonywać naprawy sprzętu i urządzeń oraz uzupełnienia paliwa na terenie budowy.</w:t>
      </w:r>
    </w:p>
    <w:p w14:paraId="31C24457" w14:textId="5A67949B" w:rsidR="007A6605" w:rsidRPr="007C7B11" w:rsidRDefault="007A6605" w:rsidP="006E1AF2">
      <w:pPr>
        <w:pStyle w:val="Akapitzlist"/>
        <w:numPr>
          <w:ilvl w:val="0"/>
          <w:numId w:val="12"/>
        </w:numPr>
        <w:spacing w:after="0"/>
        <w:rPr>
          <w:rFonts w:ascii="Arial" w:eastAsia="Times New Roman" w:hAnsi="Arial" w:cs="Arial"/>
          <w:bCs/>
          <w:lang w:eastAsia="pl-PL"/>
        </w:rPr>
      </w:pPr>
      <w:r w:rsidRPr="007C7B11">
        <w:rPr>
          <w:rFonts w:ascii="Arial" w:eastAsia="Times New Roman" w:hAnsi="Arial" w:cs="Arial"/>
          <w:bCs/>
          <w:lang w:eastAsia="pl-PL"/>
        </w:rPr>
        <w:t>Nie należy dokonywać naprawy sprzętu i urządzeń oraz uzupełniania paliwa na terenie budowy.</w:t>
      </w:r>
    </w:p>
    <w:p w14:paraId="44A0BF02" w14:textId="77777777" w:rsidR="007A6605" w:rsidRPr="007C7B11" w:rsidRDefault="007A6605" w:rsidP="006E1AF2">
      <w:pPr>
        <w:pStyle w:val="Akapitzlist"/>
        <w:numPr>
          <w:ilvl w:val="0"/>
          <w:numId w:val="12"/>
        </w:numPr>
        <w:spacing w:after="0"/>
        <w:rPr>
          <w:rFonts w:ascii="Arial" w:eastAsia="Times New Roman" w:hAnsi="Arial" w:cs="Arial"/>
          <w:bCs/>
          <w:lang w:eastAsia="pl-PL"/>
        </w:rPr>
      </w:pPr>
      <w:r w:rsidRPr="007C7B11">
        <w:rPr>
          <w:rFonts w:ascii="Arial" w:eastAsia="Times New Roman" w:hAnsi="Arial" w:cs="Arial"/>
          <w:bCs/>
          <w:lang w:eastAsia="pl-PL"/>
        </w:rPr>
        <w:lastRenderedPageBreak/>
        <w:t>Wyposażyć budowę w przenośne sanitariaty, w których ścieki bytowe będą gromadzone w szczelnym zbiorniku bezodpływowym, który będzie regularnie opróżniany przez uprawnione podmioty.</w:t>
      </w:r>
    </w:p>
    <w:p w14:paraId="65CC7961" w14:textId="1CF0817F" w:rsidR="007A6605" w:rsidRPr="007C7B11" w:rsidRDefault="007A6605" w:rsidP="006E1AF2">
      <w:pPr>
        <w:pStyle w:val="Akapitzlist"/>
        <w:numPr>
          <w:ilvl w:val="0"/>
          <w:numId w:val="12"/>
        </w:numPr>
        <w:spacing w:after="0"/>
        <w:rPr>
          <w:rFonts w:ascii="Arial" w:eastAsia="Times New Roman" w:hAnsi="Arial" w:cs="Arial"/>
          <w:bCs/>
          <w:lang w:eastAsia="pl-PL"/>
        </w:rPr>
      </w:pPr>
      <w:r w:rsidRPr="007C7B11">
        <w:rPr>
          <w:rFonts w:ascii="Arial" w:eastAsia="Times New Roman" w:hAnsi="Arial" w:cs="Arial"/>
          <w:bCs/>
          <w:lang w:eastAsia="pl-PL"/>
        </w:rPr>
        <w:t>Odpady z terenu budowy należy gromadzić w wydzielonym miejscu posiadającym szczelne podłoże i regularnie oddawać do utylizacji.</w:t>
      </w:r>
    </w:p>
    <w:p w14:paraId="6B27D98D" w14:textId="52CD0750" w:rsidR="00A05E87" w:rsidRPr="00A2195C" w:rsidRDefault="007C7B11" w:rsidP="00A2195C">
      <w:pPr>
        <w:pStyle w:val="Akapitzlist"/>
        <w:numPr>
          <w:ilvl w:val="0"/>
          <w:numId w:val="12"/>
        </w:numPr>
        <w:spacing w:after="0"/>
        <w:rPr>
          <w:rFonts w:ascii="Arial" w:eastAsia="Times New Roman" w:hAnsi="Arial" w:cs="Arial"/>
          <w:bCs/>
          <w:lang w:eastAsia="pl-PL"/>
        </w:rPr>
      </w:pPr>
      <w:r w:rsidRPr="007C7B11">
        <w:rPr>
          <w:rFonts w:ascii="Arial" w:eastAsia="Times New Roman" w:hAnsi="Arial" w:cs="Arial"/>
          <w:bCs/>
          <w:lang w:eastAsia="pl-PL"/>
        </w:rPr>
        <w:t>W przypadku zastosowania transformatora olejowego należy wykonać zabezpieczenia przed przedostaniem się substancji olejowych do środowiska gruntowo-wodnego.</w:t>
      </w:r>
    </w:p>
    <w:p w14:paraId="1EB6671B" w14:textId="62EFC9A8" w:rsidR="00A05E87" w:rsidRPr="00F20E30" w:rsidRDefault="00B85184" w:rsidP="00A2195C">
      <w:pPr>
        <w:spacing w:before="240" w:after="0" w:line="281" w:lineRule="auto"/>
        <w:rPr>
          <w:rFonts w:ascii="Arial" w:eastAsia="Times New Roman" w:hAnsi="Arial" w:cs="Arial"/>
          <w:b/>
          <w:lang w:eastAsia="pl-PL"/>
        </w:rPr>
      </w:pPr>
      <w:r w:rsidRPr="00F20E30">
        <w:rPr>
          <w:rFonts w:ascii="Arial" w:eastAsia="Times New Roman" w:hAnsi="Arial" w:cs="Arial"/>
          <w:b/>
          <w:lang w:eastAsia="pl-PL"/>
        </w:rPr>
        <w:t xml:space="preserve">III. </w:t>
      </w:r>
      <w:r w:rsidR="00A05E87" w:rsidRPr="00F20E30">
        <w:rPr>
          <w:rFonts w:ascii="Arial" w:eastAsia="Times New Roman" w:hAnsi="Arial" w:cs="Arial"/>
          <w:b/>
          <w:lang w:eastAsia="pl-PL"/>
        </w:rPr>
        <w:t>Określam następujące warunki oraz wymagania dotyczące ochrony środowiska, które należy uwzględnić w dokumentacji wymaganej do wydania decyzji wymienionej w art. 72 ust. 1 ustawy ooś:</w:t>
      </w:r>
    </w:p>
    <w:p w14:paraId="4FD29F9E" w14:textId="77777777" w:rsidR="006E1AF2" w:rsidRPr="006E1AF2" w:rsidRDefault="00A05E87" w:rsidP="006E1AF2">
      <w:pPr>
        <w:pStyle w:val="Akapitzlist"/>
        <w:numPr>
          <w:ilvl w:val="0"/>
          <w:numId w:val="15"/>
        </w:numPr>
        <w:spacing w:after="0" w:line="281" w:lineRule="auto"/>
        <w:rPr>
          <w:rFonts w:ascii="Arial" w:eastAsia="Times New Roman" w:hAnsi="Arial" w:cs="Arial"/>
          <w:bCs/>
          <w:lang w:eastAsia="pl-PL"/>
        </w:rPr>
      </w:pPr>
      <w:r w:rsidRPr="00F20E30">
        <w:rPr>
          <w:rFonts w:ascii="Arial" w:eastAsia="Times New Roman" w:hAnsi="Arial" w:cs="Arial"/>
          <w:bCs/>
          <w:lang w:eastAsia="pl-PL"/>
        </w:rPr>
        <w:t xml:space="preserve">Zaprojektować instalację ogniw fotowoltaicznych o mocy do </w:t>
      </w:r>
      <w:r w:rsidR="006E1AF2">
        <w:rPr>
          <w:rFonts w:ascii="Arial" w:eastAsia="Times New Roman" w:hAnsi="Arial" w:cs="Arial"/>
          <w:bCs/>
          <w:lang w:eastAsia="pl-PL"/>
        </w:rPr>
        <w:t xml:space="preserve">300 </w:t>
      </w:r>
      <w:r w:rsidRPr="00F20E30">
        <w:rPr>
          <w:rFonts w:ascii="Arial" w:eastAsia="Times New Roman" w:hAnsi="Arial" w:cs="Arial"/>
          <w:bCs/>
          <w:lang w:eastAsia="pl-PL"/>
        </w:rPr>
        <w:t xml:space="preserve">MW, o wysokości do </w:t>
      </w:r>
      <w:r w:rsidR="006E1AF2">
        <w:rPr>
          <w:rFonts w:ascii="Arial" w:eastAsia="Times New Roman" w:hAnsi="Arial" w:cs="Arial"/>
          <w:bCs/>
          <w:lang w:eastAsia="pl-PL"/>
        </w:rPr>
        <w:t>6,0</w:t>
      </w:r>
      <w:r w:rsidRPr="00F20E30">
        <w:rPr>
          <w:rFonts w:ascii="Arial" w:eastAsia="Times New Roman" w:hAnsi="Arial" w:cs="Arial"/>
          <w:bCs/>
          <w:lang w:eastAsia="pl-PL"/>
        </w:rPr>
        <w:t xml:space="preserve"> m.</w:t>
      </w:r>
    </w:p>
    <w:p w14:paraId="1C302022" w14:textId="764D466F" w:rsidR="00A05E87" w:rsidRPr="006E1AF2" w:rsidRDefault="00A05E87" w:rsidP="006E1AF2">
      <w:pPr>
        <w:pStyle w:val="Akapitzlist"/>
        <w:numPr>
          <w:ilvl w:val="0"/>
          <w:numId w:val="15"/>
        </w:numPr>
        <w:spacing w:after="0" w:line="281" w:lineRule="auto"/>
        <w:rPr>
          <w:rFonts w:ascii="Arial" w:eastAsia="Times New Roman" w:hAnsi="Arial" w:cs="Arial"/>
          <w:bCs/>
          <w:lang w:eastAsia="pl-PL"/>
        </w:rPr>
      </w:pPr>
      <w:r w:rsidRPr="006E1AF2">
        <w:rPr>
          <w:rFonts w:ascii="Arial" w:eastAsia="Times New Roman" w:hAnsi="Arial" w:cs="Arial"/>
          <w:bCs/>
          <w:lang w:eastAsia="pl-PL"/>
        </w:rPr>
        <w:t>Zastosować moduły fotowoltaiczne o powierzchni antyrefleksyjnej</w:t>
      </w:r>
      <w:r w:rsidR="006E1AF2" w:rsidRPr="006E1AF2">
        <w:rPr>
          <w:rFonts w:ascii="Arial" w:hAnsi="Arial" w:cs="Arial"/>
        </w:rPr>
        <w:t xml:space="preserve">, zwiększającej absorpcję energii promieniowania słonecznego oraz zapobiegającej niepożądanemu efektowi odbicia światła od powierzchni paneli, tzw. zjawisku olśnienia. </w:t>
      </w:r>
    </w:p>
    <w:p w14:paraId="0AA44D2E" w14:textId="43C4AB52" w:rsidR="006E1AF2" w:rsidRPr="00A2195C" w:rsidRDefault="00A05E87" w:rsidP="006E1AF2">
      <w:pPr>
        <w:pStyle w:val="Akapitzlist"/>
        <w:numPr>
          <w:ilvl w:val="0"/>
          <w:numId w:val="15"/>
        </w:numPr>
        <w:spacing w:after="0" w:line="281" w:lineRule="auto"/>
        <w:rPr>
          <w:rFonts w:ascii="Arial" w:eastAsia="Times New Roman" w:hAnsi="Arial" w:cs="Arial"/>
          <w:bCs/>
          <w:lang w:eastAsia="pl-PL"/>
        </w:rPr>
      </w:pPr>
      <w:r w:rsidRPr="00F20E30">
        <w:rPr>
          <w:rFonts w:ascii="Arial" w:eastAsia="Times New Roman" w:hAnsi="Arial" w:cs="Arial"/>
          <w:bCs/>
          <w:lang w:eastAsia="pl-PL"/>
        </w:rPr>
        <w:t>W przypadku zastosowania transformator</w:t>
      </w:r>
      <w:r w:rsidR="006E1AF2">
        <w:rPr>
          <w:rFonts w:ascii="Arial" w:eastAsia="Times New Roman" w:hAnsi="Arial" w:cs="Arial"/>
          <w:bCs/>
          <w:lang w:eastAsia="pl-PL"/>
        </w:rPr>
        <w:t>a</w:t>
      </w:r>
      <w:r w:rsidRPr="00F20E30">
        <w:rPr>
          <w:rFonts w:ascii="Arial" w:eastAsia="Times New Roman" w:hAnsi="Arial" w:cs="Arial"/>
          <w:bCs/>
          <w:lang w:eastAsia="pl-PL"/>
        </w:rPr>
        <w:t xml:space="preserve"> olejow</w:t>
      </w:r>
      <w:r w:rsidR="006E1AF2">
        <w:rPr>
          <w:rFonts w:ascii="Arial" w:eastAsia="Times New Roman" w:hAnsi="Arial" w:cs="Arial"/>
          <w:bCs/>
          <w:lang w:eastAsia="pl-PL"/>
        </w:rPr>
        <w:t>ego</w:t>
      </w:r>
      <w:r w:rsidRPr="00F20E30">
        <w:rPr>
          <w:rFonts w:ascii="Arial" w:eastAsia="Times New Roman" w:hAnsi="Arial" w:cs="Arial"/>
          <w:bCs/>
          <w:lang w:eastAsia="pl-PL"/>
        </w:rPr>
        <w:t xml:space="preserve">, należy wykonać zabezpieczenie przed niekontrolowanym wyciekiem, każdy transformator wyposażyć w misę olejową o pojemności pozwalającej pomieścić </w:t>
      </w:r>
      <w:r w:rsidR="006E1AF2">
        <w:rPr>
          <w:rFonts w:ascii="Arial" w:eastAsia="Times New Roman" w:hAnsi="Arial" w:cs="Arial"/>
          <w:bCs/>
          <w:lang w:eastAsia="pl-PL"/>
        </w:rPr>
        <w:t>110% zawartości oleju</w:t>
      </w:r>
      <w:r w:rsidRPr="00F20E30">
        <w:rPr>
          <w:rFonts w:ascii="Arial" w:eastAsia="Times New Roman" w:hAnsi="Arial" w:cs="Arial"/>
          <w:bCs/>
          <w:lang w:eastAsia="pl-PL"/>
        </w:rPr>
        <w:t xml:space="preserve"> znajdującego się w transformatorze.</w:t>
      </w:r>
    </w:p>
    <w:p w14:paraId="53C7B5D8" w14:textId="0F4FD2F7" w:rsidR="00A05E87" w:rsidRPr="00A2195C" w:rsidRDefault="006E1AF2" w:rsidP="00A2195C">
      <w:pPr>
        <w:pStyle w:val="Default"/>
        <w:spacing w:before="240"/>
        <w:rPr>
          <w:rFonts w:ascii="Arial" w:hAnsi="Arial" w:cs="Arial"/>
          <w:sz w:val="22"/>
          <w:szCs w:val="22"/>
        </w:rPr>
      </w:pPr>
      <w:r w:rsidRPr="006E1AF2">
        <w:rPr>
          <w:rFonts w:ascii="Arial" w:hAnsi="Arial" w:cs="Arial"/>
          <w:b/>
          <w:bCs/>
          <w:sz w:val="22"/>
          <w:szCs w:val="22"/>
        </w:rPr>
        <w:t>IV.</w:t>
      </w:r>
      <w:r w:rsidRPr="006E1AF2">
        <w:rPr>
          <w:rFonts w:ascii="Arial" w:hAnsi="Arial" w:cs="Arial"/>
          <w:sz w:val="22"/>
          <w:szCs w:val="22"/>
        </w:rPr>
        <w:t xml:space="preserve"> </w:t>
      </w:r>
      <w:r w:rsidRPr="006E1AF2">
        <w:rPr>
          <w:rFonts w:ascii="Arial" w:hAnsi="Arial" w:cs="Arial"/>
          <w:b/>
          <w:bCs/>
          <w:sz w:val="22"/>
          <w:szCs w:val="22"/>
        </w:rPr>
        <w:t>Przed rozpoczęciem realizacji przedsięwzięcia nie stwierdzono konieczności przeprowadzenia oceny oddziaływania na środowisko oraz postępowania w sprawie transgranicznego oddziaływania na środowisko w ramach postępowania w sprawie wydania decyzji, o której mowa w art. 72 ust. 1 pkt 1 ustawy z dnia 3 października 2008 r. o udostępnianiu informacji o środowisku i jego ochronie, udziale społeczeństwa w</w:t>
      </w:r>
      <w:r w:rsidR="00A2195C">
        <w:rPr>
          <w:rFonts w:ascii="Arial" w:hAnsi="Arial" w:cs="Arial"/>
          <w:b/>
          <w:bCs/>
          <w:sz w:val="22"/>
          <w:szCs w:val="22"/>
        </w:rPr>
        <w:t> </w:t>
      </w:r>
      <w:r w:rsidRPr="006E1AF2">
        <w:rPr>
          <w:rFonts w:ascii="Arial" w:hAnsi="Arial" w:cs="Arial"/>
          <w:b/>
          <w:bCs/>
          <w:sz w:val="22"/>
          <w:szCs w:val="22"/>
        </w:rPr>
        <w:t>ochronie środowiska oraz o ocenach oddziaływania na środowisko (Dz.U. z 2022 r., poz. 1029, ze zm.).</w:t>
      </w:r>
      <w:r w:rsidRPr="006E1AF2">
        <w:rPr>
          <w:rFonts w:ascii="Arial" w:hAnsi="Arial" w:cs="Arial"/>
          <w:sz w:val="22"/>
          <w:szCs w:val="22"/>
        </w:rPr>
        <w:t xml:space="preserve"> </w:t>
      </w:r>
    </w:p>
    <w:p w14:paraId="34B39B0F" w14:textId="277D176A" w:rsidR="005241A5" w:rsidRPr="00A2195C" w:rsidRDefault="00A05E87" w:rsidP="00A2195C">
      <w:pPr>
        <w:spacing w:before="240" w:after="240" w:line="281" w:lineRule="auto"/>
        <w:rPr>
          <w:rFonts w:ascii="Arial" w:eastAsia="Times New Roman" w:hAnsi="Arial" w:cs="Arial"/>
          <w:b/>
          <w:lang w:eastAsia="pl-PL"/>
        </w:rPr>
      </w:pPr>
      <w:r w:rsidRPr="00F20E30">
        <w:rPr>
          <w:rFonts w:ascii="Arial" w:eastAsia="Times New Roman" w:hAnsi="Arial" w:cs="Arial"/>
          <w:b/>
          <w:lang w:eastAsia="pl-PL"/>
        </w:rPr>
        <w:t xml:space="preserve">V. </w:t>
      </w:r>
      <w:r w:rsidR="00182B42" w:rsidRPr="00F20E30">
        <w:rPr>
          <w:rFonts w:ascii="Arial" w:eastAsia="Times New Roman" w:hAnsi="Arial" w:cs="Arial"/>
          <w:b/>
          <w:lang w:eastAsia="pl-PL"/>
        </w:rPr>
        <w:t>Charakterystyka planowanego przedsięwzięcia stanowi załącznik do decyzji o</w:t>
      </w:r>
      <w:r w:rsidR="00A2195C">
        <w:rPr>
          <w:rFonts w:ascii="Arial" w:eastAsia="Times New Roman" w:hAnsi="Arial" w:cs="Arial"/>
          <w:b/>
          <w:lang w:eastAsia="pl-PL"/>
        </w:rPr>
        <w:t> </w:t>
      </w:r>
      <w:r w:rsidR="00182B42" w:rsidRPr="00F20E30">
        <w:rPr>
          <w:rFonts w:ascii="Arial" w:eastAsia="Times New Roman" w:hAnsi="Arial" w:cs="Arial"/>
          <w:b/>
          <w:lang w:eastAsia="pl-PL"/>
        </w:rPr>
        <w:t>środowiskowych uwarunkowaniach.</w:t>
      </w:r>
    </w:p>
    <w:p w14:paraId="6AD8A756" w14:textId="77777777" w:rsidR="001B072F" w:rsidRPr="00F20E30" w:rsidRDefault="001B072F" w:rsidP="005241A5">
      <w:pPr>
        <w:spacing w:after="0" w:line="281" w:lineRule="auto"/>
        <w:jc w:val="center"/>
        <w:rPr>
          <w:rFonts w:ascii="Arial" w:hAnsi="Arial" w:cs="Arial"/>
          <w:b/>
        </w:rPr>
      </w:pPr>
      <w:r w:rsidRPr="00F20E30">
        <w:rPr>
          <w:rFonts w:ascii="Arial" w:hAnsi="Arial" w:cs="Arial"/>
          <w:b/>
        </w:rPr>
        <w:t>UZASADNIENIE</w:t>
      </w:r>
    </w:p>
    <w:p w14:paraId="14987007" w14:textId="77777777" w:rsidR="00820895" w:rsidRPr="00F20E30" w:rsidRDefault="00820895" w:rsidP="005241A5">
      <w:pPr>
        <w:spacing w:after="0" w:line="281" w:lineRule="auto"/>
        <w:jc w:val="center"/>
        <w:rPr>
          <w:rFonts w:ascii="Arial" w:hAnsi="Arial" w:cs="Arial"/>
          <w:b/>
        </w:rPr>
      </w:pPr>
    </w:p>
    <w:p w14:paraId="47FA0567" w14:textId="04F811A8" w:rsidR="006E1AF2" w:rsidRPr="004842C4" w:rsidRDefault="00820895" w:rsidP="006E1AF2">
      <w:pPr>
        <w:spacing w:after="0" w:line="281" w:lineRule="auto"/>
        <w:rPr>
          <w:rFonts w:ascii="Arial" w:hAnsi="Arial" w:cs="Arial"/>
          <w:bCs/>
        </w:rPr>
      </w:pPr>
      <w:r w:rsidRPr="00F20E30">
        <w:rPr>
          <w:rFonts w:ascii="Arial" w:hAnsi="Arial" w:cs="Arial"/>
        </w:rPr>
        <w:tab/>
      </w:r>
      <w:r w:rsidR="00E44302" w:rsidRPr="00F20E30">
        <w:rPr>
          <w:rFonts w:ascii="Arial" w:hAnsi="Arial" w:cs="Arial"/>
        </w:rPr>
        <w:t>Procedura oceny oddziaływania planowanego przedsięwzięcia na środowisko została wszczęta w związku z</w:t>
      </w:r>
      <w:r w:rsidR="00C234ED" w:rsidRPr="00F20E30">
        <w:rPr>
          <w:rFonts w:ascii="Arial" w:hAnsi="Arial" w:cs="Arial"/>
        </w:rPr>
        <w:t>e złożonym</w:t>
      </w:r>
      <w:r w:rsidR="00E44302" w:rsidRPr="00F20E30">
        <w:rPr>
          <w:rFonts w:ascii="Arial" w:hAnsi="Arial" w:cs="Arial"/>
        </w:rPr>
        <w:t xml:space="preserve"> </w:t>
      </w:r>
      <w:r w:rsidR="008C34B3" w:rsidRPr="00F20E30">
        <w:rPr>
          <w:rFonts w:ascii="Arial" w:hAnsi="Arial" w:cs="Arial"/>
        </w:rPr>
        <w:t xml:space="preserve">w dniu </w:t>
      </w:r>
      <w:r w:rsidR="006E1AF2">
        <w:rPr>
          <w:rFonts w:ascii="Arial" w:hAnsi="Arial" w:cs="Arial"/>
        </w:rPr>
        <w:t>16 kwietnia 2021</w:t>
      </w:r>
      <w:r w:rsidR="00C234ED" w:rsidRPr="00F20E30">
        <w:rPr>
          <w:rFonts w:ascii="Arial" w:hAnsi="Arial" w:cs="Arial"/>
        </w:rPr>
        <w:t xml:space="preserve"> r. </w:t>
      </w:r>
      <w:r w:rsidR="00E44302" w:rsidRPr="00F20E30">
        <w:rPr>
          <w:rFonts w:ascii="Arial" w:hAnsi="Arial" w:cs="Arial"/>
        </w:rPr>
        <w:t>wnioskiem</w:t>
      </w:r>
      <w:r w:rsidR="008C34B3" w:rsidRPr="00F20E30">
        <w:rPr>
          <w:rFonts w:ascii="Arial" w:hAnsi="Arial" w:cs="Arial"/>
        </w:rPr>
        <w:t xml:space="preserve"> Pan</w:t>
      </w:r>
      <w:r w:rsidR="006E1AF2">
        <w:rPr>
          <w:rFonts w:ascii="Arial" w:hAnsi="Arial" w:cs="Arial"/>
        </w:rPr>
        <w:t>i Izy Michałek</w:t>
      </w:r>
      <w:r w:rsidR="006E1AF2" w:rsidRPr="00F20E30">
        <w:rPr>
          <w:rFonts w:ascii="Arial" w:hAnsi="Arial" w:cs="Arial"/>
        </w:rPr>
        <w:t>, działające</w:t>
      </w:r>
      <w:r w:rsidR="006E1AF2">
        <w:rPr>
          <w:rFonts w:ascii="Arial" w:hAnsi="Arial" w:cs="Arial"/>
        </w:rPr>
        <w:t>j</w:t>
      </w:r>
      <w:r w:rsidR="006E1AF2" w:rsidRPr="00F20E30">
        <w:rPr>
          <w:rFonts w:ascii="Arial" w:hAnsi="Arial" w:cs="Arial"/>
        </w:rPr>
        <w:t xml:space="preserve"> w imieniu  inwestora </w:t>
      </w:r>
      <w:r w:rsidR="006E1AF2">
        <w:rPr>
          <w:rFonts w:ascii="Arial" w:hAnsi="Arial" w:cs="Arial"/>
        </w:rPr>
        <w:t>Elektrownia PV 76 Sp. z o.o.</w:t>
      </w:r>
      <w:r w:rsidR="006E1AF2" w:rsidRPr="00F20E30">
        <w:rPr>
          <w:rFonts w:ascii="Arial" w:hAnsi="Arial" w:cs="Arial"/>
        </w:rPr>
        <w:t>, w sprawie wydania decyzji o</w:t>
      </w:r>
      <w:r w:rsidR="006E1AF2">
        <w:rPr>
          <w:rFonts w:ascii="Arial" w:hAnsi="Arial" w:cs="Arial"/>
        </w:rPr>
        <w:t> </w:t>
      </w:r>
      <w:r w:rsidR="006E1AF2" w:rsidRPr="00F20E30">
        <w:rPr>
          <w:rFonts w:ascii="Arial" w:hAnsi="Arial" w:cs="Arial"/>
        </w:rPr>
        <w:t xml:space="preserve">środowiskowych uwarunkowaniach dla przedsięwzięcia polegającego na: </w:t>
      </w:r>
      <w:r w:rsidR="006E1AF2" w:rsidRPr="004842C4">
        <w:rPr>
          <w:rFonts w:ascii="Arial" w:hAnsi="Arial" w:cs="Arial"/>
          <w:bCs/>
        </w:rPr>
        <w:t>„Budowa Elektrowni Słonecznej wraz z infrastrukturą towarzyszącą na działce nr ew. 2/1, 79/22, 79/24, 80, 81/5, 87/2, 88, 89, 107, 108/1, 85/5, 4/3, 9/2, 9/3, 37, 41, 50/1, 91, 92, 94/1, 94/2, 95, 96, 97, 108/2, 378, 85/3 w miejscowości Karsinka, Gmina Polanów, (proj. Karsinka II)”.</w:t>
      </w:r>
    </w:p>
    <w:p w14:paraId="06985042" w14:textId="125FDBB7" w:rsidR="006E1AF2" w:rsidRPr="000B63CB" w:rsidRDefault="006E1AF2" w:rsidP="006E1AF2">
      <w:pPr>
        <w:spacing w:after="0"/>
        <w:ind w:firstLine="420"/>
        <w:rPr>
          <w:rStyle w:val="alb"/>
          <w:rFonts w:ascii="Arial" w:hAnsi="Arial" w:cs="Arial"/>
        </w:rPr>
      </w:pPr>
      <w:r w:rsidRPr="009D4014">
        <w:rPr>
          <w:rFonts w:ascii="Arial" w:hAnsi="Arial" w:cs="Arial"/>
        </w:rPr>
        <w:t>Postępowanie administracyjne w sprawie wydania decyzji o środowiskowych</w:t>
      </w:r>
      <w:r w:rsidRPr="0037763C">
        <w:rPr>
          <w:rFonts w:ascii="Arial" w:hAnsi="Arial" w:cs="Arial"/>
        </w:rPr>
        <w:t xml:space="preserve"> uwarunkowaniach dla ww. inwestycji zostało wszczęte zawiadomieniem z</w:t>
      </w:r>
      <w:r>
        <w:rPr>
          <w:rFonts w:ascii="Arial" w:hAnsi="Arial" w:cs="Arial"/>
        </w:rPr>
        <w:t> </w:t>
      </w:r>
      <w:r w:rsidRPr="0037763C">
        <w:rPr>
          <w:rFonts w:ascii="Arial" w:hAnsi="Arial" w:cs="Arial"/>
        </w:rPr>
        <w:t xml:space="preserve">dnia </w:t>
      </w:r>
      <w:r w:rsidR="0081207B">
        <w:rPr>
          <w:rFonts w:ascii="Arial" w:hAnsi="Arial" w:cs="Arial"/>
        </w:rPr>
        <w:t>28 kwietnia 2021</w:t>
      </w:r>
      <w:r w:rsidRPr="0037763C">
        <w:rPr>
          <w:rFonts w:ascii="Arial" w:hAnsi="Arial" w:cs="Arial"/>
        </w:rPr>
        <w:t xml:space="preserve"> r.</w:t>
      </w:r>
      <w:r>
        <w:rPr>
          <w:rFonts w:ascii="Arial" w:hAnsi="Arial" w:cs="Arial"/>
        </w:rPr>
        <w:t xml:space="preserve"> znak: GNR.I.6220.</w:t>
      </w:r>
      <w:r w:rsidR="0081207B">
        <w:rPr>
          <w:rFonts w:ascii="Arial" w:hAnsi="Arial" w:cs="Arial"/>
        </w:rPr>
        <w:t>4</w:t>
      </w:r>
      <w:r>
        <w:rPr>
          <w:rFonts w:ascii="Arial" w:hAnsi="Arial" w:cs="Arial"/>
        </w:rPr>
        <w:t>.202</w:t>
      </w:r>
      <w:r w:rsidR="0081207B">
        <w:rPr>
          <w:rFonts w:ascii="Arial" w:hAnsi="Arial" w:cs="Arial"/>
        </w:rPr>
        <w:t>1</w:t>
      </w:r>
      <w:r>
        <w:rPr>
          <w:rFonts w:ascii="Arial" w:hAnsi="Arial" w:cs="Arial"/>
        </w:rPr>
        <w:t>.1</w:t>
      </w:r>
      <w:r w:rsidRPr="0037763C">
        <w:rPr>
          <w:rFonts w:ascii="Arial" w:hAnsi="Arial" w:cs="Arial"/>
        </w:rPr>
        <w:t>, o</w:t>
      </w:r>
      <w:r>
        <w:rPr>
          <w:rFonts w:ascii="Arial" w:hAnsi="Arial" w:cs="Arial"/>
        </w:rPr>
        <w:t> </w:t>
      </w:r>
      <w:r w:rsidRPr="0037763C">
        <w:rPr>
          <w:rFonts w:ascii="Arial" w:hAnsi="Arial" w:cs="Arial"/>
        </w:rPr>
        <w:t xml:space="preserve">czym zgodnie z art. 61 </w:t>
      </w:r>
      <w:r w:rsidRPr="0037763C">
        <w:rPr>
          <w:rStyle w:val="alb"/>
          <w:rFonts w:ascii="Arial" w:hAnsi="Arial" w:cs="Arial"/>
        </w:rPr>
        <w:t xml:space="preserve">§ 4 </w:t>
      </w:r>
      <w:r w:rsidR="004842C4">
        <w:rPr>
          <w:rStyle w:val="alb"/>
          <w:rFonts w:ascii="Arial" w:hAnsi="Arial" w:cs="Arial"/>
        </w:rPr>
        <w:t xml:space="preserve">kpa </w:t>
      </w:r>
      <w:r w:rsidRPr="0037763C">
        <w:rPr>
          <w:rStyle w:val="alb"/>
          <w:rFonts w:ascii="Arial" w:hAnsi="Arial" w:cs="Arial"/>
        </w:rPr>
        <w:t xml:space="preserve">poinformowano wszystkie osoby będące stronami w sprawie. </w:t>
      </w:r>
      <w:r>
        <w:rPr>
          <w:rStyle w:val="alb"/>
          <w:rFonts w:ascii="Arial" w:hAnsi="Arial" w:cs="Arial"/>
        </w:rPr>
        <w:t xml:space="preserve">Z uwagi na fakt, iż liczba stron przekracza 10, zawiadomienia </w:t>
      </w:r>
      <w:r w:rsidRPr="000B63CB">
        <w:rPr>
          <w:rStyle w:val="alb"/>
          <w:rFonts w:ascii="Arial" w:hAnsi="Arial" w:cs="Arial"/>
        </w:rPr>
        <w:t>dokonano również w formie obwieszczenia przez udostępnienie na tablicy ogłoszeń i na stronie Biuletynu Informacji Publicznej Urzędu Miejskiego w Polanowie oraz w miejscu planowanego przedsięwzięcia, tj. w sołectwie K</w:t>
      </w:r>
      <w:r w:rsidR="0081207B">
        <w:rPr>
          <w:rStyle w:val="alb"/>
          <w:rFonts w:ascii="Arial" w:hAnsi="Arial" w:cs="Arial"/>
        </w:rPr>
        <w:t>arsinka</w:t>
      </w:r>
      <w:r w:rsidRPr="000B63CB">
        <w:rPr>
          <w:rStyle w:val="alb"/>
          <w:rFonts w:ascii="Arial" w:hAnsi="Arial" w:cs="Arial"/>
        </w:rPr>
        <w:t>, w myśl art. 74 ust. 3 ustawy ooś, w tych okolicznościach stosuje się przepis art. 49 k.p.a.</w:t>
      </w:r>
    </w:p>
    <w:p w14:paraId="1C4BADD3" w14:textId="77777777" w:rsidR="006E1AF2" w:rsidRPr="000B63CB" w:rsidRDefault="006E1AF2" w:rsidP="006E1AF2">
      <w:pPr>
        <w:spacing w:after="0"/>
        <w:ind w:firstLine="420"/>
        <w:rPr>
          <w:rStyle w:val="alb"/>
          <w:rFonts w:ascii="Arial" w:hAnsi="Arial" w:cs="Arial"/>
        </w:rPr>
      </w:pPr>
      <w:r w:rsidRPr="000B63CB">
        <w:rPr>
          <w:rStyle w:val="alb"/>
          <w:rFonts w:ascii="Arial" w:hAnsi="Arial" w:cs="Arial"/>
        </w:rPr>
        <w:t xml:space="preserve">Planowana inwestycja zgodnie z informacjami zawartymi w karcie informacyjnej przedsięwzięcia została zakwalifikowana do przedsięwzięć mogących potencjalnie znacząco </w:t>
      </w:r>
      <w:r w:rsidRPr="000B63CB">
        <w:rPr>
          <w:rStyle w:val="alb"/>
          <w:rFonts w:ascii="Arial" w:hAnsi="Arial" w:cs="Arial"/>
        </w:rPr>
        <w:lastRenderedPageBreak/>
        <w:t xml:space="preserve">oddziaływać na środowisko na podstawie </w:t>
      </w:r>
      <w:r w:rsidRPr="000B63CB">
        <w:rPr>
          <w:rFonts w:ascii="Arial" w:hAnsi="Arial" w:cs="Arial"/>
        </w:rPr>
        <w:t xml:space="preserve">§3 ust. 1 pkt 54 lit. b </w:t>
      </w:r>
      <w:r w:rsidRPr="000B63CB">
        <w:rPr>
          <w:rFonts w:ascii="Arial" w:hAnsi="Arial" w:cs="Arial"/>
          <w:bCs/>
        </w:rPr>
        <w:t>Rozporządzenia Rady Ministrów z dnia 10 września 2019 r. w sprawie przedsięwzięć mogących znacząco oddziaływać na środowisko (Dz.U. z 2019 r. poz. 1839).</w:t>
      </w:r>
    </w:p>
    <w:p w14:paraId="18CF1385" w14:textId="76C69CAB" w:rsidR="0016008B" w:rsidRPr="00714960" w:rsidRDefault="007E1E6B" w:rsidP="0081207B">
      <w:pPr>
        <w:spacing w:after="0" w:line="281" w:lineRule="auto"/>
        <w:ind w:firstLine="420"/>
        <w:rPr>
          <w:rStyle w:val="alb"/>
          <w:rFonts w:ascii="Arial" w:hAnsi="Arial" w:cs="Arial"/>
        </w:rPr>
      </w:pPr>
      <w:r w:rsidRPr="00F20E30">
        <w:rPr>
          <w:rStyle w:val="alb"/>
          <w:rFonts w:ascii="Arial" w:hAnsi="Arial" w:cs="Arial"/>
        </w:rPr>
        <w:t xml:space="preserve">Stosownie do treści art. 59 ust. 1 pkt 2 ustawy ooś,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ooś </w:t>
      </w:r>
      <w:r w:rsidR="008E78B1" w:rsidRPr="00F20E30">
        <w:rPr>
          <w:rStyle w:val="alb"/>
          <w:rFonts w:ascii="Arial" w:hAnsi="Arial" w:cs="Arial"/>
        </w:rPr>
        <w:t>Burmistrz Polanowa w</w:t>
      </w:r>
      <w:r w:rsidR="00E47BCB" w:rsidRPr="00F20E30">
        <w:rPr>
          <w:rStyle w:val="alb"/>
          <w:rFonts w:ascii="Arial" w:hAnsi="Arial" w:cs="Arial"/>
        </w:rPr>
        <w:t xml:space="preserve"> dniu </w:t>
      </w:r>
      <w:r w:rsidR="0081207B">
        <w:rPr>
          <w:rStyle w:val="alb"/>
          <w:rFonts w:ascii="Arial" w:hAnsi="Arial" w:cs="Arial"/>
        </w:rPr>
        <w:t>28 kwietnia 2021</w:t>
      </w:r>
      <w:r w:rsidRPr="00F20E30">
        <w:rPr>
          <w:rStyle w:val="alb"/>
          <w:rFonts w:ascii="Arial" w:hAnsi="Arial" w:cs="Arial"/>
        </w:rPr>
        <w:t xml:space="preserve"> r. pismem znak:</w:t>
      </w:r>
      <w:r w:rsidR="008C34B3" w:rsidRPr="00F20E30">
        <w:rPr>
          <w:rStyle w:val="alb"/>
          <w:rFonts w:ascii="Arial" w:hAnsi="Arial" w:cs="Arial"/>
        </w:rPr>
        <w:t xml:space="preserve"> </w:t>
      </w:r>
      <w:r w:rsidR="0081207B">
        <w:rPr>
          <w:rStyle w:val="alb"/>
          <w:rFonts w:ascii="Arial" w:hAnsi="Arial" w:cs="Arial"/>
        </w:rPr>
        <w:t>GNR.I.6220.4.2021.3</w:t>
      </w:r>
      <w:r w:rsidR="008E78B1" w:rsidRPr="00F20E30">
        <w:rPr>
          <w:rStyle w:val="alb"/>
          <w:rFonts w:ascii="Arial" w:hAnsi="Arial" w:cs="Arial"/>
        </w:rPr>
        <w:t xml:space="preserve"> wystąpił do Regionalnego Dyrektora Ochrony Środowiska w</w:t>
      </w:r>
      <w:r w:rsidR="00714960">
        <w:rPr>
          <w:rStyle w:val="alb"/>
          <w:rFonts w:ascii="Arial" w:hAnsi="Arial" w:cs="Arial"/>
        </w:rPr>
        <w:t> </w:t>
      </w:r>
      <w:r w:rsidR="008E78B1" w:rsidRPr="00F20E30">
        <w:rPr>
          <w:rStyle w:val="alb"/>
          <w:rFonts w:ascii="Arial" w:hAnsi="Arial" w:cs="Arial"/>
        </w:rPr>
        <w:t xml:space="preserve">Szczecinie, Państwowego Powiatowego Inspektora Sanitarnego w Koszalinie oraz </w:t>
      </w:r>
      <w:r w:rsidR="008E78B1" w:rsidRPr="00714960">
        <w:rPr>
          <w:rStyle w:val="alb"/>
          <w:rFonts w:ascii="Arial" w:hAnsi="Arial" w:cs="Arial"/>
        </w:rPr>
        <w:t>Państwowego Gospodarstwa Wodnego Wody Polskie Zarządu Zlewni w Koszalinie o</w:t>
      </w:r>
      <w:r w:rsidR="00714960" w:rsidRPr="00714960">
        <w:rPr>
          <w:rStyle w:val="alb"/>
          <w:rFonts w:ascii="Arial" w:hAnsi="Arial" w:cs="Arial"/>
        </w:rPr>
        <w:t> </w:t>
      </w:r>
      <w:r w:rsidR="008E78B1" w:rsidRPr="00714960">
        <w:rPr>
          <w:rStyle w:val="alb"/>
          <w:rFonts w:ascii="Arial" w:hAnsi="Arial" w:cs="Arial"/>
        </w:rPr>
        <w:t xml:space="preserve">wydanie opinii co do potrzeby przeprowadzenia oceny oddziaływania przedsięwzięcia na środowisko i ewentualnego zakresu raportu. </w:t>
      </w:r>
    </w:p>
    <w:p w14:paraId="402B7EA5" w14:textId="243CC069" w:rsidR="00DC166D" w:rsidRPr="00714960" w:rsidRDefault="00DC166D" w:rsidP="0081207B">
      <w:pPr>
        <w:spacing w:after="0" w:line="281" w:lineRule="auto"/>
        <w:ind w:firstLine="708"/>
        <w:rPr>
          <w:rFonts w:ascii="Arial" w:hAnsi="Arial" w:cs="Arial"/>
        </w:rPr>
      </w:pPr>
      <w:r w:rsidRPr="00714960">
        <w:rPr>
          <w:rStyle w:val="alb"/>
          <w:rFonts w:ascii="Arial" w:hAnsi="Arial" w:cs="Arial"/>
        </w:rPr>
        <w:t xml:space="preserve">Pismem z dnia </w:t>
      </w:r>
      <w:r w:rsidR="00C14136" w:rsidRPr="00714960">
        <w:rPr>
          <w:rStyle w:val="alb"/>
          <w:rFonts w:ascii="Arial" w:hAnsi="Arial" w:cs="Arial"/>
        </w:rPr>
        <w:t>25 maja 2021</w:t>
      </w:r>
      <w:r w:rsidRPr="00714960">
        <w:rPr>
          <w:rFonts w:ascii="Arial" w:eastAsia="Times New Roman" w:hAnsi="Arial" w:cs="Arial"/>
          <w:lang w:eastAsia="pl-PL"/>
        </w:rPr>
        <w:t xml:space="preserve"> r., znak: SZ.ZZŚ.</w:t>
      </w:r>
      <w:r w:rsidR="00C14136" w:rsidRPr="00714960">
        <w:rPr>
          <w:rFonts w:ascii="Arial" w:eastAsia="Times New Roman" w:hAnsi="Arial" w:cs="Arial"/>
          <w:lang w:eastAsia="pl-PL"/>
        </w:rPr>
        <w:t>2.</w:t>
      </w:r>
      <w:r w:rsidRPr="00714960">
        <w:rPr>
          <w:rFonts w:ascii="Arial" w:eastAsia="Times New Roman" w:hAnsi="Arial" w:cs="Arial"/>
          <w:lang w:eastAsia="pl-PL"/>
        </w:rPr>
        <w:t>436</w:t>
      </w:r>
      <w:r w:rsidR="00C14136" w:rsidRPr="00714960">
        <w:rPr>
          <w:rFonts w:ascii="Arial" w:eastAsia="Times New Roman" w:hAnsi="Arial" w:cs="Arial"/>
          <w:lang w:eastAsia="pl-PL"/>
        </w:rPr>
        <w:t>0</w:t>
      </w:r>
      <w:r w:rsidRPr="00714960">
        <w:rPr>
          <w:rFonts w:ascii="Arial" w:eastAsia="Times New Roman" w:hAnsi="Arial" w:cs="Arial"/>
          <w:lang w:eastAsia="pl-PL"/>
        </w:rPr>
        <w:t>.1</w:t>
      </w:r>
      <w:r w:rsidR="00C14136" w:rsidRPr="00714960">
        <w:rPr>
          <w:rFonts w:ascii="Arial" w:eastAsia="Times New Roman" w:hAnsi="Arial" w:cs="Arial"/>
          <w:lang w:eastAsia="pl-PL"/>
        </w:rPr>
        <w:t>08</w:t>
      </w:r>
      <w:r w:rsidRPr="00714960">
        <w:rPr>
          <w:rFonts w:ascii="Arial" w:eastAsia="Times New Roman" w:hAnsi="Arial" w:cs="Arial"/>
          <w:lang w:eastAsia="pl-PL"/>
        </w:rPr>
        <w:t>.202</w:t>
      </w:r>
      <w:r w:rsidR="00C14136" w:rsidRPr="00714960">
        <w:rPr>
          <w:rFonts w:ascii="Arial" w:eastAsia="Times New Roman" w:hAnsi="Arial" w:cs="Arial"/>
          <w:lang w:eastAsia="pl-PL"/>
        </w:rPr>
        <w:t>1</w:t>
      </w:r>
      <w:r w:rsidRPr="00714960">
        <w:rPr>
          <w:rFonts w:ascii="Arial" w:eastAsia="Times New Roman" w:hAnsi="Arial" w:cs="Arial"/>
          <w:lang w:eastAsia="pl-PL"/>
        </w:rPr>
        <w:t>.</w:t>
      </w:r>
      <w:r w:rsidR="00C14136" w:rsidRPr="00714960">
        <w:rPr>
          <w:rFonts w:ascii="Arial" w:eastAsia="Times New Roman" w:hAnsi="Arial" w:cs="Arial"/>
          <w:lang w:eastAsia="pl-PL"/>
        </w:rPr>
        <w:t>DL</w:t>
      </w:r>
      <w:r w:rsidRPr="00714960">
        <w:rPr>
          <w:rFonts w:ascii="Arial" w:eastAsia="Times New Roman" w:hAnsi="Arial" w:cs="Arial"/>
          <w:lang w:eastAsia="pl-PL"/>
        </w:rPr>
        <w:t xml:space="preserve"> </w:t>
      </w:r>
      <w:r w:rsidR="004153FF" w:rsidRPr="00714960">
        <w:rPr>
          <w:rFonts w:ascii="Arial" w:eastAsia="Times New Roman" w:hAnsi="Arial" w:cs="Arial"/>
          <w:lang w:eastAsia="pl-PL"/>
        </w:rPr>
        <w:t xml:space="preserve">Dyrektor Zarządu Zlewni w Koszalinie Państwowego Gospodarstwa Wodnego Wody Polskie, </w:t>
      </w:r>
      <w:r w:rsidRPr="00714960">
        <w:rPr>
          <w:rFonts w:ascii="Arial" w:eastAsia="Times New Roman" w:hAnsi="Arial" w:cs="Arial"/>
          <w:lang w:eastAsia="pl-PL"/>
        </w:rPr>
        <w:t xml:space="preserve">wyraził opinię </w:t>
      </w:r>
      <w:r w:rsidR="004153FF" w:rsidRPr="00714960">
        <w:rPr>
          <w:rFonts w:ascii="Arial" w:eastAsia="Times New Roman" w:hAnsi="Arial" w:cs="Arial"/>
          <w:lang w:eastAsia="pl-PL"/>
        </w:rPr>
        <w:t>o</w:t>
      </w:r>
      <w:r w:rsidR="00A2195C">
        <w:rPr>
          <w:rFonts w:ascii="Arial" w:eastAsia="Times New Roman" w:hAnsi="Arial" w:cs="Arial"/>
          <w:lang w:eastAsia="pl-PL"/>
        </w:rPr>
        <w:t> </w:t>
      </w:r>
      <w:r w:rsidR="004153FF" w:rsidRPr="00714960">
        <w:rPr>
          <w:rFonts w:ascii="Arial" w:eastAsia="Times New Roman" w:hAnsi="Arial" w:cs="Arial"/>
          <w:lang w:eastAsia="pl-PL"/>
        </w:rPr>
        <w:t xml:space="preserve">braku potrzeby przeprowadzenia oceny oddziaływania </w:t>
      </w:r>
      <w:r w:rsidR="00C14136" w:rsidRPr="00714960">
        <w:rPr>
          <w:rFonts w:ascii="Arial" w:eastAsia="Times New Roman" w:hAnsi="Arial" w:cs="Arial"/>
          <w:lang w:eastAsia="pl-PL"/>
        </w:rPr>
        <w:t xml:space="preserve">planowanego </w:t>
      </w:r>
      <w:r w:rsidR="004153FF" w:rsidRPr="00714960">
        <w:rPr>
          <w:rFonts w:ascii="Arial" w:eastAsia="Times New Roman" w:hAnsi="Arial" w:cs="Arial"/>
          <w:lang w:eastAsia="pl-PL"/>
        </w:rPr>
        <w:t xml:space="preserve">przedsięwzięcia na stan zasobów wodnych i zagrożenie osiągnięcia celów środowiskowych, określając jednocześnie warunki i wymagania konieczne do uwzględnienia w </w:t>
      </w:r>
      <w:r w:rsidR="00C14136" w:rsidRPr="00714960">
        <w:rPr>
          <w:rFonts w:ascii="Arial" w:eastAsia="Times New Roman" w:hAnsi="Arial" w:cs="Arial"/>
          <w:lang w:eastAsia="pl-PL"/>
        </w:rPr>
        <w:t xml:space="preserve">niniejszej </w:t>
      </w:r>
      <w:r w:rsidR="004153FF" w:rsidRPr="00714960">
        <w:rPr>
          <w:rFonts w:ascii="Arial" w:eastAsia="Times New Roman" w:hAnsi="Arial" w:cs="Arial"/>
          <w:lang w:eastAsia="pl-PL"/>
        </w:rPr>
        <w:t>decyzji środowiskowej.</w:t>
      </w:r>
      <w:r w:rsidRPr="00714960">
        <w:rPr>
          <w:rFonts w:ascii="Arial" w:eastAsia="Times New Roman" w:hAnsi="Arial" w:cs="Arial"/>
          <w:lang w:eastAsia="pl-PL"/>
        </w:rPr>
        <w:t xml:space="preserve"> </w:t>
      </w:r>
    </w:p>
    <w:p w14:paraId="5FA64B65" w14:textId="4CC91A29" w:rsidR="004153FF" w:rsidRPr="00714960" w:rsidRDefault="00DC166D" w:rsidP="00714960">
      <w:pPr>
        <w:spacing w:after="0" w:line="281" w:lineRule="auto"/>
        <w:ind w:firstLine="708"/>
        <w:rPr>
          <w:rFonts w:ascii="Arial" w:eastAsia="Times New Roman" w:hAnsi="Arial" w:cs="Arial"/>
          <w:lang w:eastAsia="pl-PL"/>
        </w:rPr>
      </w:pPr>
      <w:r w:rsidRPr="00714960">
        <w:rPr>
          <w:rFonts w:ascii="Arial" w:eastAsia="Times New Roman" w:hAnsi="Arial" w:cs="Arial"/>
          <w:lang w:eastAsia="pl-PL"/>
        </w:rPr>
        <w:t xml:space="preserve">Regionalny Dyrektor Ochrony Środowiska w Szczecinie pismem </w:t>
      </w:r>
      <w:r w:rsidR="00C14136" w:rsidRPr="00714960">
        <w:rPr>
          <w:rFonts w:ascii="Arial" w:eastAsia="Times New Roman" w:hAnsi="Arial" w:cs="Arial"/>
          <w:lang w:eastAsia="pl-PL"/>
        </w:rPr>
        <w:t xml:space="preserve">z dnia 18 maja 2021 r. </w:t>
      </w:r>
      <w:r w:rsidRPr="00714960">
        <w:rPr>
          <w:rFonts w:ascii="Arial" w:eastAsia="Times New Roman" w:hAnsi="Arial" w:cs="Arial"/>
          <w:lang w:eastAsia="pl-PL"/>
        </w:rPr>
        <w:t>znak WST-K.4220.</w:t>
      </w:r>
      <w:r w:rsidR="0016008B" w:rsidRPr="00714960">
        <w:rPr>
          <w:rFonts w:ascii="Arial" w:eastAsia="Times New Roman" w:hAnsi="Arial" w:cs="Arial"/>
          <w:lang w:eastAsia="pl-PL"/>
        </w:rPr>
        <w:t>137</w:t>
      </w:r>
      <w:r w:rsidRPr="00714960">
        <w:rPr>
          <w:rFonts w:ascii="Arial" w:eastAsia="Times New Roman" w:hAnsi="Arial" w:cs="Arial"/>
          <w:lang w:eastAsia="pl-PL"/>
        </w:rPr>
        <w:t>.202</w:t>
      </w:r>
      <w:r w:rsidR="0016008B" w:rsidRPr="00714960">
        <w:rPr>
          <w:rFonts w:ascii="Arial" w:eastAsia="Times New Roman" w:hAnsi="Arial" w:cs="Arial"/>
          <w:lang w:eastAsia="pl-PL"/>
        </w:rPr>
        <w:t>1</w:t>
      </w:r>
      <w:r w:rsidRPr="00714960">
        <w:rPr>
          <w:rFonts w:ascii="Arial" w:eastAsia="Times New Roman" w:hAnsi="Arial" w:cs="Arial"/>
          <w:lang w:eastAsia="pl-PL"/>
        </w:rPr>
        <w:t>.</w:t>
      </w:r>
      <w:r w:rsidR="0016008B" w:rsidRPr="00714960">
        <w:rPr>
          <w:rFonts w:ascii="Arial" w:eastAsia="Times New Roman" w:hAnsi="Arial" w:cs="Arial"/>
          <w:lang w:eastAsia="pl-PL"/>
        </w:rPr>
        <w:t>AW</w:t>
      </w:r>
      <w:r w:rsidRPr="00714960">
        <w:rPr>
          <w:rFonts w:ascii="Arial" w:eastAsia="Times New Roman" w:hAnsi="Arial" w:cs="Arial"/>
          <w:lang w:eastAsia="pl-PL"/>
        </w:rPr>
        <w:t xml:space="preserve"> wyraził opinię, że dla przedsięwzięcia polegającego na  </w:t>
      </w:r>
      <w:r w:rsidR="00C14136" w:rsidRPr="00714960">
        <w:rPr>
          <w:rFonts w:ascii="Arial" w:eastAsia="Times New Roman" w:hAnsi="Arial" w:cs="Arial"/>
          <w:lang w:eastAsia="pl-PL"/>
        </w:rPr>
        <w:t>„</w:t>
      </w:r>
      <w:r w:rsidR="00C14136" w:rsidRPr="00714960">
        <w:rPr>
          <w:rFonts w:ascii="Arial" w:hAnsi="Arial" w:cs="Arial"/>
        </w:rPr>
        <w:t>Budowie Elektrowni Słonecznej wraz z infrastrukturą towarzyszącą na działce nr ew. 2/1, 79/22, 79/24, 80, 81/5, 87/2, 88, 89, 107, 108/1, 85/5, 4/3, 9/2, 9/3, 37, 41, 50/1, 91, 92, 94/1, 94/2, 95, 96, 97, 108/2, 378, 85/3 w miejscowości Karsinka, Gmina Polanów, (proj. Karsinka II)”</w:t>
      </w:r>
      <w:r w:rsidRPr="00714960">
        <w:rPr>
          <w:rFonts w:ascii="Arial" w:eastAsia="Times New Roman" w:hAnsi="Arial" w:cs="Arial"/>
          <w:lang w:eastAsia="pl-PL"/>
        </w:rPr>
        <w:t>, istnieje konieczność przeprowadzenia oceny oddziaływania na środowisko</w:t>
      </w:r>
      <w:r w:rsidR="00C14136" w:rsidRPr="00714960">
        <w:rPr>
          <w:rFonts w:ascii="Arial" w:eastAsia="Times New Roman" w:hAnsi="Arial" w:cs="Arial"/>
          <w:lang w:eastAsia="pl-PL"/>
        </w:rPr>
        <w:t xml:space="preserve"> i ustalił zakres raportu ooś, w myśl art. 66 ustawy ooś.</w:t>
      </w:r>
    </w:p>
    <w:p w14:paraId="09A7382A" w14:textId="6C68B2BD" w:rsidR="004153FF" w:rsidRPr="00714960" w:rsidRDefault="004153FF" w:rsidP="00714960">
      <w:pPr>
        <w:spacing w:after="0" w:line="281" w:lineRule="auto"/>
        <w:ind w:firstLine="708"/>
        <w:rPr>
          <w:rFonts w:ascii="Arial" w:eastAsia="Calibri" w:hAnsi="Arial" w:cs="Arial"/>
          <w:bCs/>
        </w:rPr>
      </w:pPr>
      <w:r w:rsidRPr="00714960">
        <w:rPr>
          <w:rFonts w:ascii="Arial" w:eastAsia="Times New Roman" w:hAnsi="Arial" w:cs="Arial"/>
          <w:lang w:eastAsia="pl-PL"/>
        </w:rPr>
        <w:t xml:space="preserve">Państwowy Powiatowy Inspektor Sanitarny w Koszalinie </w:t>
      </w:r>
      <w:r w:rsidR="0016008B" w:rsidRPr="00714960">
        <w:rPr>
          <w:rFonts w:ascii="Arial" w:eastAsia="Times New Roman" w:hAnsi="Arial" w:cs="Arial"/>
          <w:lang w:eastAsia="pl-PL"/>
        </w:rPr>
        <w:t>pismem z dnia 13 maja 2021 r. znak: ZNS.9022.4.12.2021 stwierdził potrzebę przeprowadzenia oceny oddziaływania na środowisko planowanego przedsięwzięcia i również określił zakres raportu zgodny z art. 66 ustawy ooś.</w:t>
      </w:r>
    </w:p>
    <w:p w14:paraId="6F2247E5" w14:textId="5885423B" w:rsidR="00A71CE8" w:rsidRDefault="00216EC2" w:rsidP="00714960">
      <w:pPr>
        <w:spacing w:after="0" w:line="281" w:lineRule="auto"/>
        <w:ind w:firstLine="708"/>
        <w:rPr>
          <w:rFonts w:ascii="Arial" w:hAnsi="Arial" w:cs="Arial"/>
        </w:rPr>
      </w:pPr>
      <w:r w:rsidRPr="00F20E30">
        <w:rPr>
          <w:rFonts w:ascii="Arial" w:hAnsi="Arial" w:cs="Arial"/>
        </w:rPr>
        <w:t xml:space="preserve">W myśl art. 64 ust. 1 pkt 1 ustawy ooś, obowiązek przeprowadzenia oceny oddziaływania planowanych przedsięwzięć mogących potencjalnie znacząco oddziaływać na środowisko, o których mowa w art. 59 ust. 1 pkt 2 ustawy ooś, stwierdza w drodze postanowienia, organ właściwy do wydania decyzji o środowiskowych uwarunkowaniach. </w:t>
      </w:r>
      <w:r w:rsidR="000424AF" w:rsidRPr="00F20E30">
        <w:rPr>
          <w:rFonts w:ascii="Arial" w:hAnsi="Arial" w:cs="Arial"/>
        </w:rPr>
        <w:t>Burmistrz Polanowa postanowieniem z dnia</w:t>
      </w:r>
      <w:r w:rsidR="00927EC8" w:rsidRPr="00F20E30">
        <w:rPr>
          <w:rFonts w:ascii="Arial" w:hAnsi="Arial" w:cs="Arial"/>
        </w:rPr>
        <w:t xml:space="preserve"> </w:t>
      </w:r>
      <w:r w:rsidR="00714960">
        <w:rPr>
          <w:rFonts w:ascii="Arial" w:hAnsi="Arial" w:cs="Arial"/>
        </w:rPr>
        <w:t>01 czerwca 2021</w:t>
      </w:r>
      <w:r w:rsidR="00927EC8" w:rsidRPr="00F20E30">
        <w:rPr>
          <w:rFonts w:ascii="Arial" w:hAnsi="Arial" w:cs="Arial"/>
        </w:rPr>
        <w:t xml:space="preserve"> </w:t>
      </w:r>
      <w:r w:rsidR="00833B75" w:rsidRPr="00F20E30">
        <w:rPr>
          <w:rFonts w:ascii="Arial" w:hAnsi="Arial" w:cs="Arial"/>
        </w:rPr>
        <w:t xml:space="preserve">r. znak: </w:t>
      </w:r>
      <w:r w:rsidR="00714960">
        <w:rPr>
          <w:rFonts w:ascii="Arial" w:hAnsi="Arial" w:cs="Arial"/>
        </w:rPr>
        <w:t>GNR.I.6220.4.2021.6</w:t>
      </w:r>
      <w:r w:rsidR="000424AF" w:rsidRPr="00F20E30">
        <w:rPr>
          <w:rFonts w:ascii="Arial" w:hAnsi="Arial" w:cs="Arial"/>
        </w:rPr>
        <w:t xml:space="preserve"> </w:t>
      </w:r>
      <w:r w:rsidR="002E0271" w:rsidRPr="00F20E30">
        <w:rPr>
          <w:rFonts w:ascii="Arial" w:hAnsi="Arial" w:cs="Arial"/>
        </w:rPr>
        <w:t>stwierdził potrzebę</w:t>
      </w:r>
      <w:r w:rsidR="000424AF" w:rsidRPr="00F20E30">
        <w:rPr>
          <w:rFonts w:ascii="Arial" w:hAnsi="Arial" w:cs="Arial"/>
        </w:rPr>
        <w:t xml:space="preserve"> </w:t>
      </w:r>
      <w:r w:rsidR="000424AF" w:rsidRPr="00714960">
        <w:rPr>
          <w:rFonts w:ascii="Arial" w:hAnsi="Arial" w:cs="Arial"/>
        </w:rPr>
        <w:t>przeprowadzenia oceny oddziaływania na środowisko planowanego przedsięwzięcia pn.:</w:t>
      </w:r>
      <w:r w:rsidR="00A71CE8" w:rsidRPr="00714960">
        <w:rPr>
          <w:rFonts w:ascii="Arial" w:hAnsi="Arial" w:cs="Arial"/>
        </w:rPr>
        <w:t xml:space="preserve"> </w:t>
      </w:r>
      <w:r w:rsidR="00833B75" w:rsidRPr="00714960">
        <w:rPr>
          <w:rFonts w:ascii="Arial" w:hAnsi="Arial" w:cs="Arial"/>
        </w:rPr>
        <w:t>„</w:t>
      </w:r>
      <w:r w:rsidR="00714960" w:rsidRPr="00714960">
        <w:rPr>
          <w:rFonts w:ascii="Arial" w:hAnsi="Arial" w:cs="Arial"/>
        </w:rPr>
        <w:t>Budowa Elektrowni Słonecznej wraz z infrastrukturą towarzyszącą na działce nr ew. 2/1, 79/22, 79/24, 80, 81/5, 87/2, 88, 89, 107, 108/1, 85/5, 4/3, 9/2, 9/3, 37, 41, 50/1, 91, 92, 94/1, 94/2, 95, 96, 97, 108/2, 378, 85/3 w miejscowości Karsinka, Gmina Polanów, (proj. Karsinka II)</w:t>
      </w:r>
      <w:r w:rsidR="00833B75" w:rsidRPr="00714960">
        <w:rPr>
          <w:rFonts w:ascii="Arial" w:hAnsi="Arial" w:cs="Arial"/>
        </w:rPr>
        <w:t>”</w:t>
      </w:r>
      <w:r w:rsidR="000424AF" w:rsidRPr="00714960">
        <w:rPr>
          <w:rFonts w:ascii="Arial" w:hAnsi="Arial" w:cs="Arial"/>
        </w:rPr>
        <w:t>.</w:t>
      </w:r>
    </w:p>
    <w:p w14:paraId="49CD5749" w14:textId="77777777" w:rsidR="00A2195C" w:rsidRPr="00A2195C" w:rsidRDefault="00A2195C" w:rsidP="00A2195C">
      <w:pPr>
        <w:spacing w:after="0" w:line="281" w:lineRule="auto"/>
        <w:ind w:firstLine="708"/>
        <w:rPr>
          <w:rStyle w:val="alb"/>
          <w:rFonts w:ascii="Arial" w:hAnsi="Arial" w:cs="Arial"/>
        </w:rPr>
      </w:pPr>
      <w:r w:rsidRPr="00A2195C">
        <w:rPr>
          <w:rStyle w:val="alb"/>
          <w:rFonts w:ascii="Arial" w:hAnsi="Arial" w:cs="Arial"/>
        </w:rPr>
        <w:t xml:space="preserve">W dniu 20 września 2021 r. wnioskodawca  za pośrednictwem pełnomocnika  przedłożył raport o oddziaływaniu planowanego przedsięwzięcia na środowisko. </w:t>
      </w:r>
    </w:p>
    <w:p w14:paraId="659A5699" w14:textId="0290F50C" w:rsidR="00A2195C" w:rsidRPr="00A2195C" w:rsidRDefault="00A2195C" w:rsidP="00A2195C">
      <w:pPr>
        <w:spacing w:after="0" w:line="281" w:lineRule="auto"/>
        <w:rPr>
          <w:rFonts w:ascii="Arial" w:hAnsi="Arial" w:cs="Arial"/>
        </w:rPr>
      </w:pPr>
      <w:r w:rsidRPr="00A2195C">
        <w:rPr>
          <w:rStyle w:val="alb"/>
          <w:rFonts w:ascii="Arial" w:hAnsi="Arial" w:cs="Arial"/>
        </w:rPr>
        <w:tab/>
        <w:t>Burmistrz Polanowa, zgodnie z art. 77 ust. 1 ustawy ooś pismem z dnia 06 października 2021 r. zwrócił się do Regionalnego Dyrektora Ochrony Środowiska, WST w</w:t>
      </w:r>
      <w:r>
        <w:rPr>
          <w:rStyle w:val="alb"/>
          <w:rFonts w:ascii="Arial" w:hAnsi="Arial" w:cs="Arial"/>
        </w:rPr>
        <w:t> </w:t>
      </w:r>
      <w:r w:rsidRPr="00A2195C">
        <w:rPr>
          <w:rStyle w:val="alb"/>
          <w:rFonts w:ascii="Arial" w:hAnsi="Arial" w:cs="Arial"/>
        </w:rPr>
        <w:t>Koszalinie oraz do Państwowego Powiatowego Inspektora Sanitarnego w Koszalinie z</w:t>
      </w:r>
      <w:r>
        <w:rPr>
          <w:rStyle w:val="alb"/>
          <w:rFonts w:ascii="Arial" w:hAnsi="Arial" w:cs="Arial"/>
        </w:rPr>
        <w:t> </w:t>
      </w:r>
      <w:r w:rsidRPr="00A2195C">
        <w:rPr>
          <w:rStyle w:val="alb"/>
          <w:rFonts w:ascii="Arial" w:hAnsi="Arial" w:cs="Arial"/>
        </w:rPr>
        <w:t xml:space="preserve">wnioskiem o uzgodnienie warunków realizacji przedsięwzięcia polegającego na </w:t>
      </w:r>
      <w:r w:rsidRPr="00A2195C">
        <w:rPr>
          <w:rFonts w:ascii="Arial" w:hAnsi="Arial" w:cs="Arial"/>
        </w:rPr>
        <w:t xml:space="preserve">budowie Elektrowni Słonecznej wraz z infrastrukturą towarzyszącą na działce nr ew. 2/1, 79/22, 79/24, 80, 81/5, 87/2, 88, 89, 107, 108/1, 85/5, 4/3, 9/2, 9/3, 37, 41, 50/1, 91, 92, 94/1, 94/2, 95, 96, 97, 108/2, 378, 85/3 w miejscowości Karsinka, Gmina Polanów, (proj. Karsinka II). </w:t>
      </w:r>
    </w:p>
    <w:p w14:paraId="6CF90592" w14:textId="2E4C7528" w:rsidR="00A2195C" w:rsidRPr="00A2195C" w:rsidRDefault="00A2195C" w:rsidP="00A2195C">
      <w:pPr>
        <w:spacing w:after="0" w:line="281" w:lineRule="auto"/>
        <w:ind w:firstLine="708"/>
        <w:rPr>
          <w:rFonts w:ascii="Arial" w:hAnsi="Arial" w:cs="Arial"/>
        </w:rPr>
      </w:pPr>
      <w:r w:rsidRPr="00A2195C">
        <w:rPr>
          <w:rFonts w:ascii="Arial" w:hAnsi="Arial" w:cs="Arial"/>
        </w:rPr>
        <w:lastRenderedPageBreak/>
        <w:t>Regionalny Dyrektor Ochrony Środowiska w Szczecinie postanowieniem z dnia 05 lipca 2022 r. znak: WST-K.4221.57.2021.AW.5 uzgodnił realizację przedsięwzięcia i</w:t>
      </w:r>
      <w:r w:rsidR="002D7001">
        <w:rPr>
          <w:rFonts w:ascii="Arial" w:hAnsi="Arial" w:cs="Arial"/>
        </w:rPr>
        <w:t> </w:t>
      </w:r>
      <w:r w:rsidRPr="00A2195C">
        <w:rPr>
          <w:rFonts w:ascii="Arial" w:hAnsi="Arial" w:cs="Arial"/>
        </w:rPr>
        <w:t>jednocześnie określił warunki realizacji inwestycji, wskazane w sentencji niniejszej decyzji.</w:t>
      </w:r>
    </w:p>
    <w:p w14:paraId="0B4AA5F5" w14:textId="392FB43D" w:rsidR="00A2195C" w:rsidRPr="00A2195C" w:rsidRDefault="00A2195C" w:rsidP="00A2195C">
      <w:pPr>
        <w:spacing w:after="0" w:line="281" w:lineRule="auto"/>
        <w:ind w:firstLine="708"/>
        <w:rPr>
          <w:rFonts w:ascii="Arial" w:hAnsi="Arial" w:cs="Arial"/>
        </w:rPr>
      </w:pPr>
      <w:r w:rsidRPr="00A2195C">
        <w:rPr>
          <w:rFonts w:ascii="Arial" w:hAnsi="Arial" w:cs="Arial"/>
        </w:rPr>
        <w:t>Państwowy Powiatowy Inspektor Sanitarny pismem z dnia 08 listopada 2021 r. znak: ZNS.9022.4.36.2021 zaopiniował pozytywnie realizację planowanej inwestycji.</w:t>
      </w:r>
    </w:p>
    <w:p w14:paraId="56212961" w14:textId="755681D0" w:rsidR="00F043AA" w:rsidRPr="00A2195C" w:rsidRDefault="008B711A" w:rsidP="00A2195C">
      <w:pPr>
        <w:spacing w:after="0" w:line="281" w:lineRule="auto"/>
        <w:rPr>
          <w:rFonts w:ascii="Arial" w:hAnsi="Arial" w:cs="Arial"/>
          <w:b/>
        </w:rPr>
      </w:pPr>
      <w:r w:rsidRPr="00A2195C">
        <w:rPr>
          <w:rFonts w:ascii="Arial" w:hAnsi="Arial" w:cs="Arial"/>
          <w:b/>
        </w:rPr>
        <w:tab/>
      </w:r>
      <w:r w:rsidR="00F043AA" w:rsidRPr="00A2195C">
        <w:rPr>
          <w:rFonts w:ascii="Arial" w:hAnsi="Arial" w:cs="Arial"/>
        </w:rPr>
        <w:t>Przedmiotowe przedsięwzięcie będzie polegało na budowie farmy fotowoltaicznej o</w:t>
      </w:r>
      <w:r w:rsidR="00A2195C">
        <w:rPr>
          <w:rFonts w:ascii="Arial" w:hAnsi="Arial" w:cs="Arial"/>
        </w:rPr>
        <w:t> </w:t>
      </w:r>
      <w:r w:rsidR="00F043AA" w:rsidRPr="00A2195C">
        <w:rPr>
          <w:rFonts w:ascii="Arial" w:hAnsi="Arial" w:cs="Arial"/>
        </w:rPr>
        <w:t xml:space="preserve">mocy do 300 MW wraz z infrastrukturą towarzyszącą, na terenie działek nr 2/1, 79/22, 79/24, 80, 81/5, 87/2, 88, 89, 107, 108/1, 85/5, 4/3, 9/2, 9/3, 37, 41, 50/1, 91, 92, 94/1, 94/2, 95, 96, 97, 108/2, 378, 85/3 obręb Karsinka, gm. Polanów (projekt Karsinka II). W ramach planowanego przedsięwzięcia przewiduje się montaż paneli fotowoltaicznych (do 1200000 szt.), mocowanych na konstrukcjach wsporczych, posadowionych bezpośrednio na gruncie. Zamontowane panele fotowoltaiczne będą miały na celu dokonanie konwersji energii promieniowania słonecznego na energię elektryczną. W celu przekształcenia energii z prądu stałego na prąd zmienny planuje się zastosowanie inwerterów - centralnych (do 200 szt.) lub rozproszonych (do 2000 szt.). Następnie energia przekazywana będzie do transformatorów. Przewiduje się zastosowanie stacji transformatorowych </w:t>
      </w:r>
      <w:proofErr w:type="spellStart"/>
      <w:r w:rsidR="00F043AA" w:rsidRPr="00A2195C">
        <w:rPr>
          <w:rFonts w:ascii="Arial" w:hAnsi="Arial" w:cs="Arial"/>
        </w:rPr>
        <w:t>nn</w:t>
      </w:r>
      <w:proofErr w:type="spellEnd"/>
      <w:r w:rsidR="00F043AA" w:rsidRPr="00A2195C">
        <w:rPr>
          <w:rFonts w:ascii="Arial" w:hAnsi="Arial" w:cs="Arial"/>
        </w:rPr>
        <w:t>/SN o łącznej mocy do 300 MVA (do 147 szt.), w których zostaną umieszczone transformatory suche (żywiczne) lub olejowe. Energia elektryczna z transformatorów będzie dostarczana do zewnętrznej sieci elektroenergetycznej, za pośrednictwem podziemnej linii kablowej średniego napięcia i</w:t>
      </w:r>
      <w:r w:rsidR="00A2195C">
        <w:rPr>
          <w:rFonts w:ascii="Arial" w:hAnsi="Arial" w:cs="Arial"/>
        </w:rPr>
        <w:t> </w:t>
      </w:r>
      <w:r w:rsidR="00F043AA" w:rsidRPr="00A2195C">
        <w:rPr>
          <w:rFonts w:ascii="Arial" w:hAnsi="Arial" w:cs="Arial"/>
        </w:rPr>
        <w:t>punktu przyłącza do linii średniego napięcia odbiorcy lub opcjonalnie liniami kablowymi średniego napięcia, poprzez stację SN/WN, a następnie liniami kablowymi wysokiego napięcia do miejsca przyłączenia. Projektowana stacja SN/WN (opcjonalnie) składać się będzie z: rozdzielni elektroenergetycznych (wnętrzowy typ rozdzielni), linii kablowych napowietrznych i podziemnych, budynku technologicznego, transformatorów SN/WN o</w:t>
      </w:r>
      <w:r w:rsidR="00A2195C">
        <w:rPr>
          <w:rFonts w:ascii="Arial" w:hAnsi="Arial" w:cs="Arial"/>
        </w:rPr>
        <w:t> </w:t>
      </w:r>
      <w:r w:rsidR="00F043AA" w:rsidRPr="00A2195C">
        <w:rPr>
          <w:rFonts w:ascii="Arial" w:hAnsi="Arial" w:cs="Arial"/>
        </w:rPr>
        <w:t>łącznej mocy do 300 MVA (do 6 szt.), instalacji odgromowej i uziemiającej, innych urządzeń elektroenergetycznych niezbędnych do prawidłowego funkcjonowania instalacji. W</w:t>
      </w:r>
      <w:r w:rsidR="00A2195C">
        <w:rPr>
          <w:rFonts w:ascii="Arial" w:hAnsi="Arial" w:cs="Arial"/>
        </w:rPr>
        <w:t> </w:t>
      </w:r>
      <w:r w:rsidR="00F043AA" w:rsidRPr="00A2195C">
        <w:rPr>
          <w:rFonts w:ascii="Arial" w:hAnsi="Arial" w:cs="Arial"/>
        </w:rPr>
        <w:t>ramach inwestycji planuje się również posadowienie kontenerowych magazynów energii (opcjonalnie) w liczbie do 52 szt. Przewiduje się także budowę żwirowych dróg wewnętrznych oraz ogrodzenia. Dopuszcza się możliwość podziału przedmiotowego przedsięwzięcia na mniejsze instalacje, z zachowaniem rozwiązań i wymagań dot. ochrony środowiska wskazanych w niniejszej decyzji.</w:t>
      </w:r>
    </w:p>
    <w:p w14:paraId="39C33941" w14:textId="1AF61BB2" w:rsidR="00F043AA" w:rsidRPr="00A2195C" w:rsidRDefault="00F043AA" w:rsidP="00A2195C">
      <w:pPr>
        <w:spacing w:after="0" w:line="281" w:lineRule="auto"/>
        <w:ind w:firstLine="708"/>
        <w:rPr>
          <w:rFonts w:ascii="Arial" w:hAnsi="Arial" w:cs="Arial"/>
          <w:b/>
        </w:rPr>
      </w:pPr>
      <w:r w:rsidRPr="00A2195C">
        <w:rPr>
          <w:rFonts w:ascii="Arial" w:hAnsi="Arial" w:cs="Arial"/>
        </w:rPr>
        <w:t>Całkowita powierzchnia działek inwestycyjnych wynosi ok. 320,6 ha, natomiast powierzchnia zajęta pod przedmiotowe przedsięwzięcie osiągnie do 283,94 ha. Zgodnie z</w:t>
      </w:r>
      <w:r w:rsidR="00A2195C">
        <w:rPr>
          <w:rFonts w:ascii="Arial" w:hAnsi="Arial" w:cs="Arial"/>
        </w:rPr>
        <w:t> </w:t>
      </w:r>
      <w:r w:rsidRPr="00A2195C">
        <w:rPr>
          <w:rFonts w:ascii="Arial" w:hAnsi="Arial" w:cs="Arial"/>
        </w:rPr>
        <w:t>przedłożonymi przez inwestora dokumentami, w obrębie działek inwestycyjnych występują następujące klasoużytki: grunty orne (</w:t>
      </w:r>
      <w:proofErr w:type="spellStart"/>
      <w:r w:rsidRPr="00A2195C">
        <w:rPr>
          <w:rFonts w:ascii="Arial" w:hAnsi="Arial" w:cs="Arial"/>
        </w:rPr>
        <w:t>RIIIb</w:t>
      </w:r>
      <w:proofErr w:type="spellEnd"/>
      <w:r w:rsidRPr="00A2195C">
        <w:rPr>
          <w:rFonts w:ascii="Arial" w:hAnsi="Arial" w:cs="Arial"/>
        </w:rPr>
        <w:t xml:space="preserve">, </w:t>
      </w:r>
      <w:proofErr w:type="spellStart"/>
      <w:r w:rsidRPr="00A2195C">
        <w:rPr>
          <w:rFonts w:ascii="Arial" w:hAnsi="Arial" w:cs="Arial"/>
        </w:rPr>
        <w:t>RIVa</w:t>
      </w:r>
      <w:proofErr w:type="spellEnd"/>
      <w:r w:rsidRPr="00A2195C">
        <w:rPr>
          <w:rFonts w:ascii="Arial" w:hAnsi="Arial" w:cs="Arial"/>
        </w:rPr>
        <w:t xml:space="preserve">, </w:t>
      </w:r>
      <w:proofErr w:type="spellStart"/>
      <w:r w:rsidRPr="00A2195C">
        <w:rPr>
          <w:rFonts w:ascii="Arial" w:hAnsi="Arial" w:cs="Arial"/>
        </w:rPr>
        <w:t>RIVb</w:t>
      </w:r>
      <w:proofErr w:type="spellEnd"/>
      <w:r w:rsidRPr="00A2195C">
        <w:rPr>
          <w:rFonts w:ascii="Arial" w:hAnsi="Arial" w:cs="Arial"/>
        </w:rPr>
        <w:t>, RV, RVI), pastwiska trwałe (</w:t>
      </w:r>
      <w:proofErr w:type="spellStart"/>
      <w:r w:rsidRPr="00A2195C">
        <w:rPr>
          <w:rFonts w:ascii="Arial" w:hAnsi="Arial" w:cs="Arial"/>
        </w:rPr>
        <w:t>PsIV</w:t>
      </w:r>
      <w:proofErr w:type="spellEnd"/>
      <w:r w:rsidRPr="00A2195C">
        <w:rPr>
          <w:rFonts w:ascii="Arial" w:hAnsi="Arial" w:cs="Arial"/>
        </w:rPr>
        <w:t xml:space="preserve">, </w:t>
      </w:r>
      <w:proofErr w:type="spellStart"/>
      <w:r w:rsidRPr="00A2195C">
        <w:rPr>
          <w:rFonts w:ascii="Arial" w:hAnsi="Arial" w:cs="Arial"/>
        </w:rPr>
        <w:t>PsV</w:t>
      </w:r>
      <w:proofErr w:type="spellEnd"/>
      <w:r w:rsidRPr="00A2195C">
        <w:rPr>
          <w:rFonts w:ascii="Arial" w:hAnsi="Arial" w:cs="Arial"/>
        </w:rPr>
        <w:t xml:space="preserve">, </w:t>
      </w:r>
      <w:proofErr w:type="spellStart"/>
      <w:r w:rsidRPr="00A2195C">
        <w:rPr>
          <w:rFonts w:ascii="Arial" w:hAnsi="Arial" w:cs="Arial"/>
        </w:rPr>
        <w:t>PsVI</w:t>
      </w:r>
      <w:proofErr w:type="spellEnd"/>
      <w:r w:rsidRPr="00A2195C">
        <w:rPr>
          <w:rFonts w:ascii="Arial" w:hAnsi="Arial" w:cs="Arial"/>
        </w:rPr>
        <w:t>), grunty zadrzewione i zakrzewione na użytkach rolnych (</w:t>
      </w:r>
      <w:proofErr w:type="spellStart"/>
      <w:r w:rsidRPr="00A2195C">
        <w:rPr>
          <w:rFonts w:ascii="Arial" w:hAnsi="Arial" w:cs="Arial"/>
        </w:rPr>
        <w:t>Lzr-RIVb</w:t>
      </w:r>
      <w:proofErr w:type="spellEnd"/>
      <w:r w:rsidRPr="00A2195C">
        <w:rPr>
          <w:rFonts w:ascii="Arial" w:hAnsi="Arial" w:cs="Arial"/>
        </w:rPr>
        <w:t xml:space="preserve">, </w:t>
      </w:r>
      <w:proofErr w:type="spellStart"/>
      <w:r w:rsidRPr="00A2195C">
        <w:rPr>
          <w:rFonts w:ascii="Arial" w:hAnsi="Arial" w:cs="Arial"/>
        </w:rPr>
        <w:t>Lzr</w:t>
      </w:r>
      <w:proofErr w:type="spellEnd"/>
      <w:r w:rsidRPr="00A2195C">
        <w:rPr>
          <w:rFonts w:ascii="Arial" w:hAnsi="Arial" w:cs="Arial"/>
        </w:rPr>
        <w:t>-RV), lasy (</w:t>
      </w:r>
      <w:proofErr w:type="spellStart"/>
      <w:r w:rsidRPr="00A2195C">
        <w:rPr>
          <w:rFonts w:ascii="Arial" w:hAnsi="Arial" w:cs="Arial"/>
        </w:rPr>
        <w:t>LsIV</w:t>
      </w:r>
      <w:proofErr w:type="spellEnd"/>
      <w:r w:rsidRPr="00A2195C">
        <w:rPr>
          <w:rFonts w:ascii="Arial" w:hAnsi="Arial" w:cs="Arial"/>
        </w:rPr>
        <w:t xml:space="preserve">, </w:t>
      </w:r>
      <w:proofErr w:type="spellStart"/>
      <w:r w:rsidRPr="00A2195C">
        <w:rPr>
          <w:rFonts w:ascii="Arial" w:hAnsi="Arial" w:cs="Arial"/>
        </w:rPr>
        <w:t>LsV</w:t>
      </w:r>
      <w:proofErr w:type="spellEnd"/>
      <w:r w:rsidRPr="00A2195C">
        <w:rPr>
          <w:rFonts w:ascii="Arial" w:hAnsi="Arial" w:cs="Arial"/>
        </w:rPr>
        <w:t>), grunty pod rowami (W-</w:t>
      </w:r>
      <w:proofErr w:type="spellStart"/>
      <w:r w:rsidRPr="00A2195C">
        <w:rPr>
          <w:rFonts w:ascii="Arial" w:hAnsi="Arial" w:cs="Arial"/>
        </w:rPr>
        <w:t>PsV</w:t>
      </w:r>
      <w:proofErr w:type="spellEnd"/>
      <w:r w:rsidRPr="00A2195C">
        <w:rPr>
          <w:rFonts w:ascii="Arial" w:hAnsi="Arial" w:cs="Arial"/>
        </w:rPr>
        <w:t>, W-RV, W-RVI), nieużytki (N) oraz grunty rolne zabudowane (Br-</w:t>
      </w:r>
      <w:proofErr w:type="spellStart"/>
      <w:r w:rsidRPr="00A2195C">
        <w:rPr>
          <w:rFonts w:ascii="Arial" w:hAnsi="Arial" w:cs="Arial"/>
        </w:rPr>
        <w:t>PsIV</w:t>
      </w:r>
      <w:proofErr w:type="spellEnd"/>
      <w:r w:rsidRPr="00A2195C">
        <w:rPr>
          <w:rFonts w:ascii="Arial" w:hAnsi="Arial" w:cs="Arial"/>
        </w:rPr>
        <w:t>, Br-</w:t>
      </w:r>
      <w:proofErr w:type="spellStart"/>
      <w:r w:rsidRPr="00A2195C">
        <w:rPr>
          <w:rFonts w:ascii="Arial" w:hAnsi="Arial" w:cs="Arial"/>
        </w:rPr>
        <w:t>RIVb</w:t>
      </w:r>
      <w:proofErr w:type="spellEnd"/>
      <w:r w:rsidRPr="00A2195C">
        <w:rPr>
          <w:rFonts w:ascii="Arial" w:hAnsi="Arial" w:cs="Arial"/>
        </w:rPr>
        <w:t>).</w:t>
      </w:r>
    </w:p>
    <w:p w14:paraId="4D3405AB" w14:textId="6408CE73" w:rsidR="00F043AA" w:rsidRPr="00A2195C" w:rsidRDefault="00F043AA" w:rsidP="00A2195C">
      <w:pPr>
        <w:spacing w:after="0" w:line="281" w:lineRule="auto"/>
        <w:rPr>
          <w:rFonts w:ascii="Arial" w:hAnsi="Arial" w:cs="Arial"/>
          <w:b/>
        </w:rPr>
      </w:pPr>
      <w:r w:rsidRPr="00A2195C">
        <w:rPr>
          <w:rFonts w:ascii="Arial" w:hAnsi="Arial" w:cs="Arial"/>
          <w:b/>
        </w:rPr>
        <w:tab/>
      </w:r>
      <w:r w:rsidRPr="00A2195C">
        <w:rPr>
          <w:rFonts w:ascii="Arial" w:hAnsi="Arial" w:cs="Arial"/>
        </w:rPr>
        <w:t xml:space="preserve">W większości teren inwestycji wykorzystywany był rolniczo, pod uprawę kukurydzy. Jedynie w granicach działki nr 80 obręb Karsinka prowadzona była uprawa roślin motylkowych (groch). Zatem, w przeważającej części teren inwestycyjny stanowi rozległe monokultury upraw zbożowych. Ponadto w obrębie obszaru zainwestowania stwierdzono występowanie pospolitych gatunków roślin, towarzyszących uprawom zbóż i lnu, tj. fiołek polny, gwiazdnica pospolita, mak polny, maruna bezwonna, miotła zbożowa. Z kolei obrzeża pól uprawnych porastają zbiorowiska segetalne, typowe dla intensywnie użytkowanych gruntów ornych, zdominowane przez roślinność nitrofilną i ruderalną, tj. pokrzywa zwyczajna, ostrożeń polny, bylica pospolita. Jednocześnie na przyległych do gruntów ornych poboczach dróg rosną zbiorowiska charakterystyczne dla łąk oraz terenów ruderalnych, tj. rajgras wyniosły, mniszek lekarski, wyczyniec łąkowy, pokrzywa zwyczajna, nawłoć kanadyjska, perz właściwy. Poza monokulturowymi uprawami zbożowymi, w granicach działek inwestycyjnych </w:t>
      </w:r>
      <w:r w:rsidRPr="00A2195C">
        <w:rPr>
          <w:rFonts w:ascii="Arial" w:hAnsi="Arial" w:cs="Arial"/>
        </w:rPr>
        <w:lastRenderedPageBreak/>
        <w:t xml:space="preserve">występują tereny mające wpływ na urozmaicenie struktury krajobrazu. Otóż, na działce nr 79/24 obręb Karsinka znajduje się niewielkie śródpolne zabagnienie, powstałe na terenie wyrobiska. Jest to zlewnia rolnicza, zbierająca wody z przyległych gruntów ornych. Cechuje się dużymi wahaniami lustra wody. Brzegi oraz częściowo dno zbiornika porośnięte są krzewami wierzby szarej oraz martwymi pniami brzozy brodawkowatej. Na dnie wyrobiska rośnie, m.in. tojeść bukietowa, okrężnica bagienna, sit skupiony, rzeżucha łąkowa, turzyca prosowata. W granicach ww. działki przebiega także rów melioracyjny, wzdłuż którego rosną przede wszystkim młode drzewa olszy czarnej. Ponadto na terenie działek nr 108/1 oraz 80 obręb Karsinka znajdują się wyrobiska po wydobyciu piasków. Na szczególną uwagę zasługuje śródpolny las, z dominacją olszy czarnej ze źródliskiem i młaką, położony na działce inwestycyjnej nr 85/5 obręb Karsinka. W źródlisku stwierdzono występowanie następujących gatunków roślin: rzeżucha gorzka, śledziennica </w:t>
      </w:r>
      <w:proofErr w:type="spellStart"/>
      <w:r w:rsidRPr="00A2195C">
        <w:rPr>
          <w:rFonts w:ascii="Arial" w:hAnsi="Arial" w:cs="Arial"/>
        </w:rPr>
        <w:t>skr</w:t>
      </w:r>
      <w:r w:rsidR="0091011D">
        <w:rPr>
          <w:rFonts w:ascii="Arial" w:hAnsi="Arial" w:cs="Arial"/>
        </w:rPr>
        <w:t>ę</w:t>
      </w:r>
      <w:r w:rsidRPr="00A2195C">
        <w:rPr>
          <w:rFonts w:ascii="Arial" w:hAnsi="Arial" w:cs="Arial"/>
        </w:rPr>
        <w:t>tolistna</w:t>
      </w:r>
      <w:proofErr w:type="spellEnd"/>
      <w:r w:rsidRPr="00A2195C">
        <w:rPr>
          <w:rFonts w:ascii="Arial" w:hAnsi="Arial" w:cs="Arial"/>
        </w:rPr>
        <w:t>, złoć żółta, miodunka plamista. Natomiast w wyżej położonych partiach roślinności występuje kuklik zwisły, gajowiec żółty, gwiazdnica gajowa, gwiazdnica wielkokwiatowa. Z przedłożonej dokumentacji wynika, że wspomniany las posiada cechy źródliskowego lasu olszowego na niżu, stanowiącego siedlisko przyrodnicze pn. „łęgi wierzbowe, topolowe, olszowe i</w:t>
      </w:r>
      <w:r w:rsidR="0091011D">
        <w:rPr>
          <w:rFonts w:ascii="Arial" w:hAnsi="Arial" w:cs="Arial"/>
        </w:rPr>
        <w:t> </w:t>
      </w:r>
      <w:r w:rsidRPr="00A2195C">
        <w:rPr>
          <w:rFonts w:ascii="Arial" w:hAnsi="Arial" w:cs="Arial"/>
        </w:rPr>
        <w:t>jesionowe (91E0*), podtyp 4: źródliskowe lasy olszowe na niżu (91E0-4*)”.</w:t>
      </w:r>
    </w:p>
    <w:p w14:paraId="6F7C6798" w14:textId="63D4B83A" w:rsidR="00F043AA" w:rsidRPr="00A2195C" w:rsidRDefault="00F043AA" w:rsidP="00A2195C">
      <w:pPr>
        <w:spacing w:after="0" w:line="281" w:lineRule="auto"/>
        <w:rPr>
          <w:rFonts w:ascii="Arial" w:hAnsi="Arial" w:cs="Arial"/>
          <w:b/>
        </w:rPr>
      </w:pPr>
      <w:r w:rsidRPr="00A2195C">
        <w:rPr>
          <w:rFonts w:ascii="Arial" w:hAnsi="Arial" w:cs="Arial"/>
          <w:b/>
        </w:rPr>
        <w:tab/>
      </w:r>
      <w:r w:rsidRPr="00A2195C">
        <w:rPr>
          <w:rFonts w:ascii="Arial" w:hAnsi="Arial" w:cs="Arial"/>
        </w:rPr>
        <w:t>Biorąc powyższe pod uwagę, projektowana instalacja zostanie usytuowana wyłącznie w granicach gruntów ornych (</w:t>
      </w:r>
      <w:proofErr w:type="spellStart"/>
      <w:r w:rsidRPr="00A2195C">
        <w:rPr>
          <w:rFonts w:ascii="Arial" w:hAnsi="Arial" w:cs="Arial"/>
        </w:rPr>
        <w:t>RIVa</w:t>
      </w:r>
      <w:proofErr w:type="spellEnd"/>
      <w:r w:rsidRPr="00A2195C">
        <w:rPr>
          <w:rFonts w:ascii="Arial" w:hAnsi="Arial" w:cs="Arial"/>
        </w:rPr>
        <w:t xml:space="preserve">, </w:t>
      </w:r>
      <w:proofErr w:type="spellStart"/>
      <w:r w:rsidRPr="00A2195C">
        <w:rPr>
          <w:rFonts w:ascii="Arial" w:hAnsi="Arial" w:cs="Arial"/>
        </w:rPr>
        <w:t>RIVb</w:t>
      </w:r>
      <w:proofErr w:type="spellEnd"/>
      <w:r w:rsidRPr="00A2195C">
        <w:rPr>
          <w:rFonts w:ascii="Arial" w:hAnsi="Arial" w:cs="Arial"/>
        </w:rPr>
        <w:t>, RV, RVI) oraz pastwisk trwałych (</w:t>
      </w:r>
      <w:proofErr w:type="spellStart"/>
      <w:r w:rsidRPr="00A2195C">
        <w:rPr>
          <w:rFonts w:ascii="Arial" w:hAnsi="Arial" w:cs="Arial"/>
        </w:rPr>
        <w:t>PsV</w:t>
      </w:r>
      <w:proofErr w:type="spellEnd"/>
      <w:r w:rsidRPr="00A2195C">
        <w:rPr>
          <w:rFonts w:ascii="Arial" w:hAnsi="Arial" w:cs="Arial"/>
        </w:rPr>
        <w:t xml:space="preserve">, </w:t>
      </w:r>
      <w:proofErr w:type="spellStart"/>
      <w:r w:rsidRPr="00A2195C">
        <w:rPr>
          <w:rFonts w:ascii="Arial" w:hAnsi="Arial" w:cs="Arial"/>
        </w:rPr>
        <w:t>PsVI</w:t>
      </w:r>
      <w:proofErr w:type="spellEnd"/>
      <w:r w:rsidRPr="00A2195C">
        <w:rPr>
          <w:rFonts w:ascii="Arial" w:hAnsi="Arial" w:cs="Arial"/>
        </w:rPr>
        <w:t>), dotychczas użytkowanych rolniczo, poza terenami cennymi przyrodniczo, zewidencjonowanymi jako grunty zadrzewione i zakrzewione na użytkach rolnych (</w:t>
      </w:r>
      <w:proofErr w:type="spellStart"/>
      <w:r w:rsidRPr="00A2195C">
        <w:rPr>
          <w:rFonts w:ascii="Arial" w:hAnsi="Arial" w:cs="Arial"/>
        </w:rPr>
        <w:t>Lzr-RIVb</w:t>
      </w:r>
      <w:proofErr w:type="spellEnd"/>
      <w:r w:rsidRPr="00A2195C">
        <w:rPr>
          <w:rFonts w:ascii="Arial" w:hAnsi="Arial" w:cs="Arial"/>
        </w:rPr>
        <w:t xml:space="preserve">, </w:t>
      </w:r>
      <w:proofErr w:type="spellStart"/>
      <w:r w:rsidRPr="00A2195C">
        <w:rPr>
          <w:rFonts w:ascii="Arial" w:hAnsi="Arial" w:cs="Arial"/>
        </w:rPr>
        <w:t>Lzr</w:t>
      </w:r>
      <w:proofErr w:type="spellEnd"/>
      <w:r w:rsidRPr="00A2195C">
        <w:rPr>
          <w:rFonts w:ascii="Arial" w:hAnsi="Arial" w:cs="Arial"/>
        </w:rPr>
        <w:t>-RV), lasy (</w:t>
      </w:r>
      <w:proofErr w:type="spellStart"/>
      <w:r w:rsidRPr="00A2195C">
        <w:rPr>
          <w:rFonts w:ascii="Arial" w:hAnsi="Arial" w:cs="Arial"/>
        </w:rPr>
        <w:t>LsIV</w:t>
      </w:r>
      <w:proofErr w:type="spellEnd"/>
      <w:r w:rsidRPr="00A2195C">
        <w:rPr>
          <w:rFonts w:ascii="Arial" w:hAnsi="Arial" w:cs="Arial"/>
        </w:rPr>
        <w:t xml:space="preserve">, </w:t>
      </w:r>
      <w:proofErr w:type="spellStart"/>
      <w:r w:rsidRPr="00A2195C">
        <w:rPr>
          <w:rFonts w:ascii="Arial" w:hAnsi="Arial" w:cs="Arial"/>
        </w:rPr>
        <w:t>LsV</w:t>
      </w:r>
      <w:proofErr w:type="spellEnd"/>
      <w:r w:rsidRPr="00A2195C">
        <w:rPr>
          <w:rFonts w:ascii="Arial" w:hAnsi="Arial" w:cs="Arial"/>
        </w:rPr>
        <w:t>), grunty pod rowami (W-</w:t>
      </w:r>
      <w:proofErr w:type="spellStart"/>
      <w:r w:rsidRPr="00A2195C">
        <w:rPr>
          <w:rFonts w:ascii="Arial" w:hAnsi="Arial" w:cs="Arial"/>
        </w:rPr>
        <w:t>PsV</w:t>
      </w:r>
      <w:proofErr w:type="spellEnd"/>
      <w:r w:rsidRPr="00A2195C">
        <w:rPr>
          <w:rFonts w:ascii="Arial" w:hAnsi="Arial" w:cs="Arial"/>
        </w:rPr>
        <w:t>, W-RV, W-RVI), nieużytki (N), a także poza zabudowanymi gruntami rolnymi (Br-</w:t>
      </w:r>
      <w:proofErr w:type="spellStart"/>
      <w:r w:rsidRPr="00A2195C">
        <w:rPr>
          <w:rFonts w:ascii="Arial" w:hAnsi="Arial" w:cs="Arial"/>
        </w:rPr>
        <w:t>PsIV</w:t>
      </w:r>
      <w:proofErr w:type="spellEnd"/>
      <w:r w:rsidRPr="00A2195C">
        <w:rPr>
          <w:rFonts w:ascii="Arial" w:hAnsi="Arial" w:cs="Arial"/>
        </w:rPr>
        <w:t>, Br-</w:t>
      </w:r>
      <w:proofErr w:type="spellStart"/>
      <w:r w:rsidRPr="00A2195C">
        <w:rPr>
          <w:rFonts w:ascii="Arial" w:hAnsi="Arial" w:cs="Arial"/>
        </w:rPr>
        <w:t>RIVb</w:t>
      </w:r>
      <w:proofErr w:type="spellEnd"/>
      <w:r w:rsidRPr="00A2195C">
        <w:rPr>
          <w:rFonts w:ascii="Arial" w:hAnsi="Arial" w:cs="Arial"/>
        </w:rPr>
        <w:t>), zgodnie z planem zagospodarowania terenu przedłożonym tut. Organowi w dniu 22 czerwca 2022 r. Powyższe wskazano jako warunek realizacji przedsięwzięcia.</w:t>
      </w:r>
    </w:p>
    <w:p w14:paraId="0135C15C" w14:textId="3292FAD5" w:rsidR="00F043AA" w:rsidRPr="00A2195C" w:rsidRDefault="00F043AA" w:rsidP="00A2195C">
      <w:pPr>
        <w:spacing w:after="0" w:line="281" w:lineRule="auto"/>
        <w:rPr>
          <w:rFonts w:ascii="Arial" w:hAnsi="Arial" w:cs="Arial"/>
          <w:b/>
        </w:rPr>
      </w:pPr>
      <w:r w:rsidRPr="00A2195C">
        <w:rPr>
          <w:rFonts w:ascii="Arial" w:hAnsi="Arial" w:cs="Arial"/>
          <w:b/>
        </w:rPr>
        <w:tab/>
      </w:r>
      <w:r w:rsidRPr="00A2195C">
        <w:rPr>
          <w:rFonts w:ascii="Arial" w:hAnsi="Arial" w:cs="Arial"/>
        </w:rPr>
        <w:t>W otoczeniu obszaru zainwestowania występują głównie grunty rolne oraz tereny leśne. Planowana zabudowa systemami fotowoltaicznymi zostanie usytuowana w sąsiedztwie zabudowań miejscowości Karsina (w odległości ok. 50 m) oraz Karsinka (w</w:t>
      </w:r>
      <w:r w:rsidR="0091011D">
        <w:rPr>
          <w:rFonts w:ascii="Arial" w:hAnsi="Arial" w:cs="Arial"/>
        </w:rPr>
        <w:t> </w:t>
      </w:r>
      <w:r w:rsidRPr="00A2195C">
        <w:rPr>
          <w:rFonts w:ascii="Arial" w:hAnsi="Arial" w:cs="Arial"/>
        </w:rPr>
        <w:t>odległości ok. 200 m). Teren inwestycyjny nie jest objęty miejscowym planem zagospodarowania przestrzennego.</w:t>
      </w:r>
    </w:p>
    <w:p w14:paraId="0599EAB4" w14:textId="3F9A7864" w:rsidR="00F043AA" w:rsidRPr="00A2195C" w:rsidRDefault="00F043AA" w:rsidP="00A2195C">
      <w:pPr>
        <w:spacing w:after="0" w:line="281" w:lineRule="auto"/>
        <w:rPr>
          <w:rFonts w:ascii="Arial" w:hAnsi="Arial" w:cs="Arial"/>
          <w:b/>
        </w:rPr>
      </w:pPr>
      <w:r w:rsidRPr="00A2195C">
        <w:rPr>
          <w:rFonts w:ascii="Arial" w:hAnsi="Arial" w:cs="Arial"/>
          <w:b/>
        </w:rPr>
        <w:tab/>
      </w:r>
      <w:r w:rsidRPr="00A2195C">
        <w:rPr>
          <w:rFonts w:ascii="Arial" w:hAnsi="Arial" w:cs="Arial"/>
        </w:rPr>
        <w:t>Etap realizacji przedsięwzięcia związany będzie z typową emisją akustyczną i emisją zanieczyszczeń do powietrza charakterystyczną dla prac budowlanych, wynikającą z</w:t>
      </w:r>
      <w:r w:rsidR="0091011D">
        <w:rPr>
          <w:rFonts w:ascii="Arial" w:hAnsi="Arial" w:cs="Arial"/>
        </w:rPr>
        <w:t> </w:t>
      </w:r>
      <w:r w:rsidRPr="00A2195C">
        <w:rPr>
          <w:rFonts w:ascii="Arial" w:hAnsi="Arial" w:cs="Arial"/>
        </w:rPr>
        <w:t>transportu materiałów oraz pracy urządzeń i maszyn. Szacuje się, że czas budowy inwestycji wyniesie ok. 6 miesięcy. Niemniej jednak, w niniejszej decyzji zobligowano wnioskodawcę do prowadzenia prac realizacyjnych wyłącznie w porze dziennej, w godzinach 6:00-22:00.</w:t>
      </w:r>
    </w:p>
    <w:p w14:paraId="7A1D49DD" w14:textId="03A7C5AF" w:rsidR="00F043AA" w:rsidRPr="00A2195C" w:rsidRDefault="00F043AA" w:rsidP="00A2195C">
      <w:pPr>
        <w:spacing w:after="0" w:line="281" w:lineRule="auto"/>
        <w:rPr>
          <w:rFonts w:ascii="Arial" w:hAnsi="Arial" w:cs="Arial"/>
          <w:b/>
        </w:rPr>
      </w:pPr>
      <w:r>
        <w:rPr>
          <w:rFonts w:ascii="Arial" w:hAnsi="Arial" w:cs="Arial"/>
          <w:b/>
        </w:rPr>
        <w:tab/>
      </w:r>
      <w:r w:rsidRPr="00A2195C">
        <w:rPr>
          <w:rFonts w:ascii="Arial" w:hAnsi="Arial" w:cs="Arial"/>
        </w:rPr>
        <w:t>Prace ziemne nie będą wymagały przeprowadzenia głębokich i</w:t>
      </w:r>
      <w:r w:rsidR="0091011D">
        <w:rPr>
          <w:rFonts w:ascii="Arial" w:hAnsi="Arial" w:cs="Arial"/>
        </w:rPr>
        <w:t> </w:t>
      </w:r>
      <w:r w:rsidRPr="00A2195C">
        <w:rPr>
          <w:rFonts w:ascii="Arial" w:hAnsi="Arial" w:cs="Arial"/>
        </w:rPr>
        <w:t>szerokoprzestrzennych wykopów. Słupki konstrukcji stalowych będą umieszczane punktowo na głębokości do 2,5 m. Natomiast głębokość wykopów pod trasy kablowe wyniesie do 80 cm. Posadowienie kontenerowych stacji transformatorowych będzie wymagało zdjęcia wierzchniej warstwy gleby – humusu, a następnie wylania cienkiej warstwy płyty betonowej, która zapobiegnie osiadaniu kontenera w gruncie. Ścieki bytowe gromadzone będą w przenośnych toaletach, a następnie przekazywane uprawnionym podmiotom. Wytwarzane w trakcie realizacji przedsięwzięcia odpady będą magazynowane selektywnie, w kontenerach, w wyznaczonym miejscu, a następnie przekazywane uprawnionym podmiotom. Dodatkowo, w celu ograniczenia negatywnego wpływu inwestycji na środowisko gruntowo-wodne, wnioskodawca przewiduje podjęcie następujących działań: miejsca postojowe pojazdów i sprzętu zostaną zabezpieczone poprzez ich utwardzenie i</w:t>
      </w:r>
      <w:r w:rsidR="0091011D">
        <w:rPr>
          <w:rFonts w:ascii="Arial" w:hAnsi="Arial" w:cs="Arial"/>
        </w:rPr>
        <w:t> </w:t>
      </w:r>
      <w:r w:rsidRPr="00A2195C">
        <w:rPr>
          <w:rFonts w:ascii="Arial" w:hAnsi="Arial" w:cs="Arial"/>
        </w:rPr>
        <w:t xml:space="preserve">uszczelnienie (np. matami absorbującymi, płytami OSB, płytami betonowymi). Natomiast magazynowanie olejów, smarów i materiałów niezbędnych do eksploatacji bądź konserwacji </w:t>
      </w:r>
      <w:r w:rsidRPr="00A2195C">
        <w:rPr>
          <w:rFonts w:ascii="Arial" w:hAnsi="Arial" w:cs="Arial"/>
        </w:rPr>
        <w:lastRenderedPageBreak/>
        <w:t>sprzętu, a także tankowanie oraz naprawy sprzętu i maszyn będą wykonywane poza terenem inwestycji. Ponadto plac budowy zostanie wyposażony w sorbenty przeznaczone do neutralizacji ewentualnych wycieków substancji ropopochodnych. Podsumowując, oddziaływania na etapie realizacji przedmiotowej inwestycji będą miały charakter lokalny, okresowy, odwracalny i ustąpią po zakończeniu prac związanych z budową przedmiotowej farmy fotowoltaicznej.</w:t>
      </w:r>
    </w:p>
    <w:p w14:paraId="495D4DFC" w14:textId="32300197" w:rsidR="00F043AA" w:rsidRPr="00A2195C" w:rsidRDefault="00F043AA" w:rsidP="00A2195C">
      <w:pPr>
        <w:spacing w:after="0" w:line="281" w:lineRule="auto"/>
        <w:ind w:firstLine="708"/>
        <w:rPr>
          <w:rFonts w:ascii="Arial" w:hAnsi="Arial" w:cs="Arial"/>
          <w:b/>
        </w:rPr>
      </w:pPr>
      <w:r w:rsidRPr="00A2195C">
        <w:rPr>
          <w:rFonts w:ascii="Arial" w:hAnsi="Arial" w:cs="Arial"/>
        </w:rPr>
        <w:t xml:space="preserve">Źródłem emisji hałasu na etapie funkcjonowania przedsięwzięcia będą transformatory </w:t>
      </w:r>
      <w:proofErr w:type="spellStart"/>
      <w:r w:rsidRPr="00A2195C">
        <w:rPr>
          <w:rFonts w:ascii="Arial" w:hAnsi="Arial" w:cs="Arial"/>
        </w:rPr>
        <w:t>nn</w:t>
      </w:r>
      <w:proofErr w:type="spellEnd"/>
      <w:r w:rsidRPr="00A2195C">
        <w:rPr>
          <w:rFonts w:ascii="Arial" w:hAnsi="Arial" w:cs="Arial"/>
        </w:rPr>
        <w:t>/SN, które usytuowane zostaną wewnątrz kontenerowych stacji transformatorowych, co ograniczy poziom hałasu emitowanego przez ww. urządzenia. W ramach przedmiotowej inwestycji wykonanych zostanie do 147 stacji transformatorowych o łącznej mocy do 300 MVA. Stacje kontenerowe zostaną rozmieszczone równomiernie na terenie elektrowni fotowoltaicznej. Emisję hałasu powodować będzie również praca transformatorów SN/WN(do 6 szt.), zlokalizowanych w projektowanej stacji głównego punktu odbioru energii (GPO). Ponadto źródłem emisji akustycznej na terenie projektowanego przedsięwzięcia będą</w:t>
      </w:r>
      <w:r w:rsidR="006821E6" w:rsidRPr="00A2195C">
        <w:rPr>
          <w:rFonts w:ascii="Arial" w:hAnsi="Arial" w:cs="Arial"/>
        </w:rPr>
        <w:t xml:space="preserve"> magazyny energii (do 52 szt.) oraz inwertery (do 2000 szt.). Z kolei chłodzenie paneli fotowoltaicznych odbywać się będzie w sposób naturalny, przez obieg powietrza atmosferycznego.</w:t>
      </w:r>
    </w:p>
    <w:p w14:paraId="70D2AF85" w14:textId="4E14BB8B" w:rsidR="00F043AA" w:rsidRPr="00A2195C" w:rsidRDefault="006821E6" w:rsidP="00A2195C">
      <w:pPr>
        <w:spacing w:after="0" w:line="281" w:lineRule="auto"/>
        <w:rPr>
          <w:rFonts w:ascii="Arial" w:hAnsi="Arial" w:cs="Arial"/>
          <w:b/>
        </w:rPr>
      </w:pPr>
      <w:r w:rsidRPr="00A2195C">
        <w:rPr>
          <w:rFonts w:ascii="Arial" w:hAnsi="Arial" w:cs="Arial"/>
          <w:b/>
        </w:rPr>
        <w:tab/>
      </w:r>
      <w:r w:rsidRPr="00A2195C">
        <w:rPr>
          <w:rFonts w:ascii="Arial" w:hAnsi="Arial" w:cs="Arial"/>
        </w:rPr>
        <w:t>Zgodnie z faktycznym zagospodarowaniem i przeznaczeniem terenów występujących w zasięgu oddziaływania planowanego przedsięwzięcia, najbliżej położone tereny podlegające ochronie akustycznej zlokalizowane są w granicach działek nr 79/4, 79/5, 79/6, 79/10, 79/13, 79/14, 79/15, 81/2 (tereny zabudowy mieszkaniowej jednorodzinnej), nr 79/8, 79/9, 85/5, 4/7, 4/5 (tereny zabudowy zagrodowej), nr 79/11 (tereny zabudowy mieszkaniowej wielorodzinnej), nr 79/12 (tereny zabudowy związane ze stałym lub czasowym pobytem dzieci i młodzieży). Na potrzeby przeprowadzenia analizy propagacji hałasu przyjęto, że oddziaływania w zakresie emisji akustycznej na etapie eksploatacji przedmiotowego przedsięwzięcia będą tożsame, zarówno w porze dnia, jak i nocy.</w:t>
      </w:r>
    </w:p>
    <w:p w14:paraId="08D91636" w14:textId="2A034E8B" w:rsidR="00F043AA" w:rsidRPr="00A2195C" w:rsidRDefault="006821E6" w:rsidP="00A2195C">
      <w:pPr>
        <w:spacing w:after="0" w:line="281" w:lineRule="auto"/>
        <w:rPr>
          <w:rFonts w:ascii="Arial" w:hAnsi="Arial" w:cs="Arial"/>
          <w:b/>
        </w:rPr>
      </w:pPr>
      <w:r w:rsidRPr="00A2195C">
        <w:rPr>
          <w:rFonts w:ascii="Arial" w:hAnsi="Arial" w:cs="Arial"/>
          <w:b/>
        </w:rPr>
        <w:tab/>
      </w:r>
      <w:r w:rsidRPr="00A2195C">
        <w:rPr>
          <w:rFonts w:ascii="Arial" w:hAnsi="Arial" w:cs="Arial"/>
        </w:rPr>
        <w:t xml:space="preserve">W wyniku analizy przedstawionych obliczeń wraz z prezentacją graficzną rozkładu izolinii hałasu stwierdza się, że projektowane przedsięwzięcie nie spowoduje przekroczenia dopuszczalnych poziomów hałasu w środowisku względem najbliżej położonych terenów podlegających ochronie akustycznej. Ponadto, zgodnie z przedłożoną dokumentacją, w tym graficzną prezentacją zagospodarowania terenu lokalizacji przedsięwzięcia, punkt GPO zostanie zlokalizowany w odległości nie mniejszej niż 618 m od terenów chronionych akustycznie, natomiast stacje kontenerowe </w:t>
      </w:r>
      <w:proofErr w:type="spellStart"/>
      <w:r w:rsidRPr="00A2195C">
        <w:rPr>
          <w:rFonts w:ascii="Arial" w:hAnsi="Arial" w:cs="Arial"/>
        </w:rPr>
        <w:t>nn</w:t>
      </w:r>
      <w:proofErr w:type="spellEnd"/>
      <w:r w:rsidRPr="00A2195C">
        <w:rPr>
          <w:rFonts w:ascii="Arial" w:hAnsi="Arial" w:cs="Arial"/>
        </w:rPr>
        <w:t>/SN będą usytuowane w odległości ponad 138 m od terenów chronionych akustycznie. W związku z powyższym eksploatacja projektowanej instalacji nie powinna powodować uciążliwości dla mieszkańców sąsiednich terenów.</w:t>
      </w:r>
    </w:p>
    <w:p w14:paraId="291193A9" w14:textId="275D1894" w:rsidR="00F043AA" w:rsidRPr="00A2195C" w:rsidRDefault="008B6CC5" w:rsidP="00A2195C">
      <w:pPr>
        <w:spacing w:after="0" w:line="281" w:lineRule="auto"/>
        <w:rPr>
          <w:rFonts w:ascii="Arial" w:hAnsi="Arial" w:cs="Arial"/>
          <w:b/>
        </w:rPr>
      </w:pPr>
      <w:r w:rsidRPr="00A2195C">
        <w:rPr>
          <w:rFonts w:ascii="Arial" w:hAnsi="Arial" w:cs="Arial"/>
          <w:b/>
        </w:rPr>
        <w:tab/>
      </w:r>
      <w:r w:rsidRPr="00A2195C">
        <w:rPr>
          <w:rFonts w:ascii="Arial" w:hAnsi="Arial" w:cs="Arial"/>
        </w:rPr>
        <w:t>Funkcjonowanie przedmiotowej instalacji nie będzie źródłem emisji substancji powodujących zanieczyszczenie atmosfery. Emisja taka, na minimalnym poziomie, wynikać będzie jedynie z konieczności wykonywania przeglądów i czyszczenia instalacji, związanej z</w:t>
      </w:r>
      <w:r w:rsidR="0091011D">
        <w:rPr>
          <w:rFonts w:ascii="Arial" w:hAnsi="Arial" w:cs="Arial"/>
        </w:rPr>
        <w:t> </w:t>
      </w:r>
      <w:r w:rsidRPr="00A2195C">
        <w:rPr>
          <w:rFonts w:ascii="Arial" w:hAnsi="Arial" w:cs="Arial"/>
        </w:rPr>
        <w:t>ewentualnym dojazdem pojazdów serwisowych. Tym samym, w ocenie tut. Organu nie przewiduje się oddziaływania planowanej inwestycji na zmiany lub nasilenie zmian klimatu. Poza tym instalacje fotowoltaiczne to inwestycje proekologiczne, korzystające z</w:t>
      </w:r>
      <w:r w:rsidR="0091011D">
        <w:rPr>
          <w:rFonts w:ascii="Arial" w:hAnsi="Arial" w:cs="Arial"/>
        </w:rPr>
        <w:t> </w:t>
      </w:r>
      <w:r w:rsidRPr="00A2195C">
        <w:rPr>
          <w:rFonts w:ascii="Arial" w:hAnsi="Arial" w:cs="Arial"/>
        </w:rPr>
        <w:t>odnawialnych zasobów środowiska, które przyczyniają się do redukcji emisji gazów cieplarnianych wytwarzanych przez energetykę konwencjonalną.</w:t>
      </w:r>
    </w:p>
    <w:p w14:paraId="05469262" w14:textId="15A6A84A" w:rsidR="00F043AA" w:rsidRPr="00A2195C" w:rsidRDefault="008B6CC5" w:rsidP="00A2195C">
      <w:pPr>
        <w:spacing w:after="0" w:line="281" w:lineRule="auto"/>
        <w:rPr>
          <w:rFonts w:ascii="Arial" w:hAnsi="Arial" w:cs="Arial"/>
          <w:b/>
        </w:rPr>
      </w:pPr>
      <w:r w:rsidRPr="00A2195C">
        <w:rPr>
          <w:rFonts w:ascii="Arial" w:hAnsi="Arial" w:cs="Arial"/>
          <w:b/>
        </w:rPr>
        <w:tab/>
      </w:r>
      <w:r w:rsidRPr="00A2195C">
        <w:rPr>
          <w:rFonts w:ascii="Arial" w:hAnsi="Arial" w:cs="Arial"/>
        </w:rPr>
        <w:t xml:space="preserve">Planowane stacje transformatorowe </w:t>
      </w:r>
      <w:proofErr w:type="spellStart"/>
      <w:r w:rsidRPr="00A2195C">
        <w:rPr>
          <w:rFonts w:ascii="Arial" w:hAnsi="Arial" w:cs="Arial"/>
        </w:rPr>
        <w:t>nn</w:t>
      </w:r>
      <w:proofErr w:type="spellEnd"/>
      <w:r w:rsidRPr="00A2195C">
        <w:rPr>
          <w:rFonts w:ascii="Arial" w:hAnsi="Arial" w:cs="Arial"/>
        </w:rPr>
        <w:t xml:space="preserve">/SN, stacja GPO, inwertery oraz magazyny energii będą źródłem pól elektrycznych i magnetycznych o częstotliwości 50 </w:t>
      </w:r>
      <w:proofErr w:type="spellStart"/>
      <w:r w:rsidRPr="00A2195C">
        <w:rPr>
          <w:rFonts w:ascii="Arial" w:hAnsi="Arial" w:cs="Arial"/>
        </w:rPr>
        <w:t>Hz</w:t>
      </w:r>
      <w:proofErr w:type="spellEnd"/>
      <w:r w:rsidRPr="00A2195C">
        <w:rPr>
          <w:rFonts w:ascii="Arial" w:hAnsi="Arial" w:cs="Arial"/>
        </w:rPr>
        <w:t>. Zgodnie z</w:t>
      </w:r>
      <w:r w:rsidR="0091011D">
        <w:rPr>
          <w:rFonts w:ascii="Arial" w:hAnsi="Arial" w:cs="Arial"/>
        </w:rPr>
        <w:t> </w:t>
      </w:r>
      <w:r w:rsidRPr="00A2195C">
        <w:rPr>
          <w:rFonts w:ascii="Arial" w:hAnsi="Arial" w:cs="Arial"/>
        </w:rPr>
        <w:t xml:space="preserve">rozporządzeniem Ministra Zdrowia z dnia 17 grudnia 2019 r. w sprawie dopuszczalnych poziomów pól elektromagnetycznych w środowisku (Dz.U. z 2019 r., poz. 2448), dopuszczalny poziom pola elektromagnetycznego o częstotliwości 50 </w:t>
      </w:r>
      <w:proofErr w:type="spellStart"/>
      <w:r w:rsidRPr="00A2195C">
        <w:rPr>
          <w:rFonts w:ascii="Arial" w:hAnsi="Arial" w:cs="Arial"/>
        </w:rPr>
        <w:t>Hz</w:t>
      </w:r>
      <w:proofErr w:type="spellEnd"/>
      <w:r w:rsidRPr="00A2195C">
        <w:rPr>
          <w:rFonts w:ascii="Arial" w:hAnsi="Arial" w:cs="Arial"/>
        </w:rPr>
        <w:t xml:space="preserve"> nie powinien przekraczać w miejscach dostępnych dla ludzi wartości granicznej 10 </w:t>
      </w:r>
      <w:proofErr w:type="spellStart"/>
      <w:r w:rsidRPr="00A2195C">
        <w:rPr>
          <w:rFonts w:ascii="Arial" w:hAnsi="Arial" w:cs="Arial"/>
        </w:rPr>
        <w:t>kV</w:t>
      </w:r>
      <w:proofErr w:type="spellEnd"/>
      <w:r w:rsidRPr="00A2195C">
        <w:rPr>
          <w:rFonts w:ascii="Arial" w:hAnsi="Arial" w:cs="Arial"/>
        </w:rPr>
        <w:t xml:space="preserve">/m – natężenie pola elektrycznego, 60 A/m – natężenie pola magnetycznego. Główny punkt odbioru energii </w:t>
      </w:r>
      <w:r w:rsidRPr="00A2195C">
        <w:rPr>
          <w:rFonts w:ascii="Arial" w:hAnsi="Arial" w:cs="Arial"/>
        </w:rPr>
        <w:lastRenderedPageBreak/>
        <w:t xml:space="preserve">zostanie zlokalizowany w oddaleniu od istniejącej zabudowy (zgodnie z planem zagospodarowania terenu powyżej 618 m), a także ogrodzony i zabezpieczony przed dostępem osób trzecich. Z przedłożonej dokumentacji wynika, że poza terenem inwestycji nie wystąpią wartości pola elektrycznego powyżej 10 </w:t>
      </w:r>
      <w:proofErr w:type="spellStart"/>
      <w:r w:rsidRPr="00A2195C">
        <w:rPr>
          <w:rFonts w:ascii="Arial" w:hAnsi="Arial" w:cs="Arial"/>
        </w:rPr>
        <w:t>kV</w:t>
      </w:r>
      <w:proofErr w:type="spellEnd"/>
      <w:r w:rsidRPr="00A2195C">
        <w:rPr>
          <w:rFonts w:ascii="Arial" w:hAnsi="Arial" w:cs="Arial"/>
        </w:rPr>
        <w:t>/m. Z kolei wartość pola magnetycznego w żadnym punkcie nie osiągnie poziomu 60 A/m. Ponadto umieszczenie stacji transformatorowych w zabudowie kontenerowej znacząco ograniczy oddziaływanie w</w:t>
      </w:r>
      <w:r w:rsidR="0091011D">
        <w:rPr>
          <w:rFonts w:ascii="Arial" w:hAnsi="Arial" w:cs="Arial"/>
        </w:rPr>
        <w:t> </w:t>
      </w:r>
      <w:r w:rsidRPr="00A2195C">
        <w:rPr>
          <w:rFonts w:ascii="Arial" w:hAnsi="Arial" w:cs="Arial"/>
        </w:rPr>
        <w:t>zakresie emisji pól magnetycznych. Natomiast linie kablowe zostaną ułożone bezpośrednio w ziemi. Biorąc powyższe pod uwagę, eksploatacja przedmiotowej elektrowni słonecznej nie wpłynie na pogorszenie klimatu elektromagnetycznego środowiska i nie spowoduje przekroczenia dopuszczalnych natężeń pola magnetycznego i pola elektrycznego w środowisku, określonych w rozporządzeniu Ministra Zdrowia z dnia 17 grudnia 2019 r. w</w:t>
      </w:r>
      <w:r w:rsidR="0091011D">
        <w:rPr>
          <w:rFonts w:ascii="Arial" w:hAnsi="Arial" w:cs="Arial"/>
        </w:rPr>
        <w:t> </w:t>
      </w:r>
      <w:r w:rsidRPr="00A2195C">
        <w:rPr>
          <w:rFonts w:ascii="Arial" w:hAnsi="Arial" w:cs="Arial"/>
        </w:rPr>
        <w:t>sprawie dopuszczalnych poziomów pól elektromagnetycznych w środowisku (Dz.U. z 2019 r., poz. 2448).</w:t>
      </w:r>
    </w:p>
    <w:p w14:paraId="2EF62050" w14:textId="5DC22645" w:rsidR="00F043AA" w:rsidRPr="00A2195C" w:rsidRDefault="008B6CC5" w:rsidP="00A2195C">
      <w:pPr>
        <w:spacing w:after="0" w:line="281" w:lineRule="auto"/>
        <w:rPr>
          <w:rFonts w:ascii="Arial" w:hAnsi="Arial" w:cs="Arial"/>
          <w:b/>
        </w:rPr>
      </w:pPr>
      <w:r w:rsidRPr="00A2195C">
        <w:rPr>
          <w:rFonts w:ascii="Arial" w:hAnsi="Arial" w:cs="Arial"/>
          <w:b/>
        </w:rPr>
        <w:tab/>
      </w:r>
      <w:r w:rsidRPr="00A2195C">
        <w:rPr>
          <w:rFonts w:ascii="Arial" w:hAnsi="Arial" w:cs="Arial"/>
        </w:rPr>
        <w:t>Eksploatacja projektowanej instalacji nie wpłynie również negatywnie na środowisko gruntowo-wodne. Zastosowanie misy olejowej mogącej pomieścić 110% zawartości oleju znajdującego się w transformatorze oraz umieszczenie go w stacji transformatorowej, w</w:t>
      </w:r>
      <w:r w:rsidR="0091011D">
        <w:rPr>
          <w:rFonts w:ascii="Arial" w:hAnsi="Arial" w:cs="Arial"/>
        </w:rPr>
        <w:t> </w:t>
      </w:r>
      <w:r w:rsidRPr="00A2195C">
        <w:rPr>
          <w:rFonts w:ascii="Arial" w:hAnsi="Arial" w:cs="Arial"/>
        </w:rPr>
        <w:t>przypadku transformatora olejowego, niweluje ryzyko zanieczyszczenia środowiska gruntowo-wodnego substancjami ropopochodnymi. Ponadto czyszczenie paneli fotowoltaicznych odbywać się będzie z wykorzystaniem czystej wody, bez dodatku detergentów, co wskazano jako warunek realizacji przedsięwzięcia. Wody opadowo-roztopowe będą wsiąkały bezpośrednio do gruntu. Podczas eksploatacji instalacji nie będą powstawały ścieki bytowe ani technologiczne.</w:t>
      </w:r>
    </w:p>
    <w:p w14:paraId="1565A9C9" w14:textId="4FDA318F" w:rsidR="00F043AA" w:rsidRPr="00A2195C" w:rsidRDefault="008B6CC5" w:rsidP="00A2195C">
      <w:pPr>
        <w:spacing w:after="0" w:line="281" w:lineRule="auto"/>
        <w:ind w:firstLine="708"/>
        <w:rPr>
          <w:rFonts w:ascii="Arial" w:hAnsi="Arial" w:cs="Arial"/>
          <w:b/>
        </w:rPr>
      </w:pPr>
      <w:r w:rsidRPr="00A2195C">
        <w:rPr>
          <w:rFonts w:ascii="Arial" w:hAnsi="Arial" w:cs="Arial"/>
        </w:rPr>
        <w:t>W miejscu realizacji inwestycji nie występują formy ochrony przyrody wymienione w</w:t>
      </w:r>
      <w:r w:rsidR="0091011D">
        <w:rPr>
          <w:rFonts w:ascii="Arial" w:hAnsi="Arial" w:cs="Arial"/>
        </w:rPr>
        <w:t> </w:t>
      </w:r>
      <w:r w:rsidRPr="00A2195C">
        <w:rPr>
          <w:rFonts w:ascii="Arial" w:hAnsi="Arial" w:cs="Arial"/>
        </w:rPr>
        <w:t>ustawie z dnia 16 kwietnia 2004 r. o ochronie przyrody (Dz. U. z 2022 r., poz. 916 t.j.), takie jak: parki narodowe, rezerwaty przyrody, parki krajobrazowe, obszary chronionego krajobrazu, obszary Natura 2000, pomniki przyrody, stanowiska dokumentacyjne, użytki ekologiczne, zespoły przyrodniczo-krajobrazowe. Jednakże teren objęty zakresem planowanych prac inwestycyjnych zlokalizowany jest w sąsiedztwie obszaru Natura 2000 pn. „Dolina Radwi, Chocieli i Chotli” (PLH320022), wyznaczonego w celu ochrony siedlisk przyrodniczych oraz dzikiej fauny i flory. Dotychczas nie sporządzono planu zadań ochronnych dla ww. obszaru. Zgodnie z rozporządzeniem Ministra Klimatu i Środowiska z</w:t>
      </w:r>
      <w:r w:rsidR="0091011D">
        <w:rPr>
          <w:rFonts w:ascii="Arial" w:hAnsi="Arial" w:cs="Arial"/>
        </w:rPr>
        <w:t> </w:t>
      </w:r>
      <w:r w:rsidRPr="00A2195C">
        <w:rPr>
          <w:rFonts w:ascii="Arial" w:hAnsi="Arial" w:cs="Arial"/>
        </w:rPr>
        <w:t xml:space="preserve">dnia 14 października 2021 r., w sprawie specjalnego obszaru ochrony siedlisk Dolina Radwi, Chocieli i Chotli (PLH320022), przedmiotem ochrony ww. obszaru są 24 siedliska przyrodnicze, tj.: 3110, 3150, 3160, 3260, 3270, 4010, 4030, 6410, 6430, 6510, 7110*, 7120, 7140, 7150, 7220*, 7230, 9110, 9130, 9150, 9160, 9170, 9190, 91D0*, 91E0*, 2 gatunki roślin, tj.: obuwik pospolity, skalnica torfowiskowa oraz 10 gatunków zwierząt, tj. kumak nizinny, traszka grzebieniasta, czerwończyk nieparek, </w:t>
      </w:r>
      <w:proofErr w:type="spellStart"/>
      <w:r w:rsidRPr="00A2195C">
        <w:rPr>
          <w:rFonts w:ascii="Arial" w:hAnsi="Arial" w:cs="Arial"/>
        </w:rPr>
        <w:t>pachnica</w:t>
      </w:r>
      <w:proofErr w:type="spellEnd"/>
      <w:r w:rsidRPr="00A2195C">
        <w:rPr>
          <w:rFonts w:ascii="Arial" w:hAnsi="Arial" w:cs="Arial"/>
        </w:rPr>
        <w:t xml:space="preserve"> dębowa, skójka </w:t>
      </w:r>
      <w:proofErr w:type="spellStart"/>
      <w:r w:rsidRPr="00A2195C">
        <w:rPr>
          <w:rFonts w:ascii="Arial" w:hAnsi="Arial" w:cs="Arial"/>
        </w:rPr>
        <w:t>gruboskorupowa</w:t>
      </w:r>
      <w:proofErr w:type="spellEnd"/>
      <w:r w:rsidRPr="00A2195C">
        <w:rPr>
          <w:rFonts w:ascii="Arial" w:hAnsi="Arial" w:cs="Arial"/>
        </w:rPr>
        <w:t>, głowacz białopłetwy, minóg rzeczny, minóg strumieniowy, łosoś atlantycki</w:t>
      </w:r>
      <w:r w:rsidRPr="00A2195C">
        <w:rPr>
          <w:rFonts w:ascii="Arial" w:hAnsi="Arial" w:cs="Arial"/>
          <w:i/>
          <w:iCs/>
        </w:rPr>
        <w:t xml:space="preserve">, </w:t>
      </w:r>
      <w:r w:rsidRPr="00A2195C">
        <w:rPr>
          <w:rFonts w:ascii="Arial" w:hAnsi="Arial" w:cs="Arial"/>
        </w:rPr>
        <w:t>wydra europejska.</w:t>
      </w:r>
    </w:p>
    <w:p w14:paraId="48C6B9E9" w14:textId="52FC7D6C" w:rsidR="00F043AA" w:rsidRPr="00A2195C" w:rsidRDefault="008B6CC5" w:rsidP="00A2195C">
      <w:pPr>
        <w:spacing w:after="0" w:line="281" w:lineRule="auto"/>
        <w:rPr>
          <w:rFonts w:ascii="Arial" w:hAnsi="Arial" w:cs="Arial"/>
          <w:b/>
        </w:rPr>
      </w:pPr>
      <w:r w:rsidRPr="00A2195C">
        <w:rPr>
          <w:rFonts w:ascii="Arial" w:hAnsi="Arial" w:cs="Arial"/>
          <w:b/>
        </w:rPr>
        <w:tab/>
      </w:r>
      <w:r w:rsidRPr="00A2195C">
        <w:rPr>
          <w:rFonts w:ascii="Arial" w:hAnsi="Arial" w:cs="Arial"/>
        </w:rPr>
        <w:t>Dla danego obszaru, w celu konieczności zapewnienia warunków utrzymania i</w:t>
      </w:r>
      <w:r w:rsidR="0091011D">
        <w:rPr>
          <w:rFonts w:ascii="Arial" w:hAnsi="Arial" w:cs="Arial"/>
        </w:rPr>
        <w:t> </w:t>
      </w:r>
      <w:r w:rsidRPr="00A2195C">
        <w:rPr>
          <w:rFonts w:ascii="Arial" w:hAnsi="Arial" w:cs="Arial"/>
        </w:rPr>
        <w:t>odtworzenia właściwego stanu ochrony, zostały opracowane tymczasowe cele ochrony dla siedlisk przyrodniczych oraz gatunków i ich siedlisk będących przedmiotami ochrony, przyjęte zgodnie z obwieszczeniem Regionalnego Dyrektora Ochrony Środowiska w</w:t>
      </w:r>
      <w:r w:rsidR="0091011D">
        <w:rPr>
          <w:rFonts w:ascii="Arial" w:hAnsi="Arial" w:cs="Arial"/>
        </w:rPr>
        <w:t> </w:t>
      </w:r>
      <w:r w:rsidRPr="00A2195C">
        <w:rPr>
          <w:rFonts w:ascii="Arial" w:hAnsi="Arial" w:cs="Arial"/>
        </w:rPr>
        <w:t>Szczecinie z dnia 08.03.2022 r., znak: WOPN.6322.2.2022.KA.PW.</w:t>
      </w:r>
    </w:p>
    <w:p w14:paraId="4A43BD61" w14:textId="1FD93207" w:rsidR="008B6CC5" w:rsidRPr="00A2195C" w:rsidRDefault="008B6CC5" w:rsidP="00A2195C">
      <w:pPr>
        <w:spacing w:after="0" w:line="281" w:lineRule="auto"/>
        <w:rPr>
          <w:rFonts w:ascii="Arial" w:hAnsi="Arial" w:cs="Arial"/>
          <w:b/>
        </w:rPr>
      </w:pPr>
      <w:r w:rsidRPr="00A2195C">
        <w:rPr>
          <w:rFonts w:ascii="Arial" w:hAnsi="Arial" w:cs="Arial"/>
          <w:b/>
        </w:rPr>
        <w:tab/>
      </w:r>
      <w:r w:rsidRPr="00A2195C">
        <w:rPr>
          <w:rFonts w:ascii="Arial" w:hAnsi="Arial" w:cs="Arial"/>
        </w:rPr>
        <w:t xml:space="preserve">Zgodnie z wynikami inwentaryzacji przyrodniczej, stanowiącymi załącznik do „raportu ooś”, w sąsiedztwie obszaru objętego zakresem planowanych prac inwestycyjnych, stwierdzono występowanie następujących siedlisk przyrodniczych: „kwaśne buczyny” (9110), „żyzne buczyny” (9130) oraz „kwaśne dąbrowy” (9190). Ogólnym celem ochrony dla wspomnianych siedlisk jest osiągnięcie stanu właściwego wszystkich parametrów dla siedliska w obszarze (FV). Podkreślenia wymaga fakt, że siedliska przyrodnicze </w:t>
      </w:r>
      <w:r w:rsidRPr="00A2195C">
        <w:rPr>
          <w:rFonts w:ascii="Arial" w:hAnsi="Arial" w:cs="Arial"/>
        </w:rPr>
        <w:lastRenderedPageBreak/>
        <w:t>zinwentaryzowane w sąsiedztwie terenu inwestycyjnego są naturalnym typem ekosystemu leśnego, który w niezakłóconych warunkach siedliskowych może funkcjonować bez pomocy człowieka. Jednocześnie w ramach przedmiotowego zamierzenia inwestycyjnego nie planuje się wycinki drzew i krzewów, ani ingerencji w tereny leśne.</w:t>
      </w:r>
    </w:p>
    <w:p w14:paraId="5819FC32" w14:textId="3BDB0238" w:rsidR="008B6CC5" w:rsidRPr="00A2195C" w:rsidRDefault="008B6CC5" w:rsidP="00A2195C">
      <w:pPr>
        <w:spacing w:after="0" w:line="281" w:lineRule="auto"/>
        <w:ind w:firstLine="708"/>
        <w:rPr>
          <w:rFonts w:ascii="Arial" w:hAnsi="Arial" w:cs="Arial"/>
        </w:rPr>
      </w:pPr>
      <w:r w:rsidRPr="00A2195C">
        <w:rPr>
          <w:rFonts w:ascii="Arial" w:hAnsi="Arial" w:cs="Arial"/>
        </w:rPr>
        <w:t>Zatem realizacja planowanego zamierzenia inwestycyjnego nie wpłynie negatywnie na stan zachowania siedlisk przyrodniczych, będących przedmiotem ochrony Natura 2000 pn. „Dolina Radwi, Chocieli i Chotli” (PLH320022). Ponadto realizacja tymczasowych celów ochrony dla ww. siedlisk przyrodniczych nie będzie zagrożona.</w:t>
      </w:r>
    </w:p>
    <w:p w14:paraId="5BF0F449" w14:textId="69C60810" w:rsidR="008B6CC5" w:rsidRPr="00A2195C" w:rsidRDefault="008B6CC5" w:rsidP="00A2195C">
      <w:pPr>
        <w:spacing w:after="0" w:line="281" w:lineRule="auto"/>
        <w:ind w:firstLine="708"/>
        <w:rPr>
          <w:rFonts w:ascii="Arial" w:hAnsi="Arial" w:cs="Arial"/>
        </w:rPr>
      </w:pPr>
      <w:r w:rsidRPr="00A2195C">
        <w:rPr>
          <w:rFonts w:ascii="Arial" w:hAnsi="Arial" w:cs="Arial"/>
        </w:rPr>
        <w:t>W trakcie badań terenowych przeprowadzonych na potrzeby sporządzenia inwentaryzacji przyrodniczej stwierdzono występowanie 28 gatunków ptaków, tj.: bogatka, czajka, dzięcioł duży, dzwoniec, gąsiorek, kapturka, kos, kruk, makolągwa, mazurek, myszołów, pierwiosnek, pliszka siwa, potrzeszcz, pustułka, rudzik, sierpówka, skowronek, sójka, sroka, szczygieł, szpak, śpiewak, trznadel, wrona siwa, wróbel, zięba, żuraw. Pomimo, iż nie stwierdzono gniazdowania ww. ptaków w obrębie obszaru zainwestowania, to istnieje możliwość wyprowadzenia lęgów skowronka oraz potrzeszcza. Natomiast pola uprawne stanowiły miejsce żerowania żurawia, bogatki, myszołowa, szpaka, kruka, sójki, wrony siwej oraz pustułki. Z kolei gąsiorka zaobserwowano w sąsiedztwie działki nr 170 obręb Karsinka oraz zabagnienia położonego na działce nr 79/24 obręb Karsinka. Natomiast pliszka siwa, wróbel oraz sierpówka żerowały w sąsiedztwie istniejącej zabudowy mieszkaniowej.</w:t>
      </w:r>
    </w:p>
    <w:p w14:paraId="1D059A77" w14:textId="1F1EAC1D" w:rsidR="008B6CC5" w:rsidRPr="00A2195C" w:rsidRDefault="008B6CC5" w:rsidP="00A2195C">
      <w:pPr>
        <w:spacing w:after="0" w:line="281" w:lineRule="auto"/>
        <w:ind w:firstLine="708"/>
        <w:rPr>
          <w:rFonts w:ascii="Arial" w:hAnsi="Arial" w:cs="Arial"/>
        </w:rPr>
      </w:pPr>
      <w:r w:rsidRPr="00A2195C">
        <w:rPr>
          <w:rFonts w:ascii="Arial" w:hAnsi="Arial" w:cs="Arial"/>
        </w:rPr>
        <w:t>Zatem, w celu ograniczenia potencjalnego negatywnego oddziaływania inwestycji na awifaunę zobowiązano wnioskodawcę do podjęcia następujących działań. W przypadku rozpoczęcia i prowadzenia prac w okresie lęgowym ptaków, do robót można przystąpić wyłącznie po wykonaniu pod nadzorem ornitologicznym przeglądu terenu pod kątem jego zasiedlenia przez ptaki i potwierdzenia braku stanowisk lęgowych. Na etapie eksploatacji instalacji teren pomiędzy panelami będzie stanowił nadal powierzchnię biologicznie czynną. Zatem w celu utworzenia alternatywnych miejsc bytowania i żerowania fauny, powierzchnię pod panelami fotowoltaicznymi należy obsiać gatunkami niskich traw przy udziale gatunków roślin miododajnych. W przypadku konieczności mechanicznego wykaszania terenów pomiędzy panelami fotowoltaicznymi oraz mycia powierzchni paneli w okresie lęgowym awifauny, czynności te należy wykonywać po przeprowadzeniu przez eksperta przyrodnika przeglądu terenu pod kątem jego zasiedlenia przez ptaki i potwierdzeniu braku stanowisk lęgowych. Prace należy rozpoczynać od środkowej do zewnętrznej części farmy fotowoltaicznej. Nie przewiduje się również stosowania chemicznych środków ochrony roślin i nawozów sztucznych na etapie eksploatacji przedsięwzięcia. W celu zminimalizowania ryzyka oślepienia przelatujących ptaków przez powierzchnię paneli fotowoltaicznych, zostanie ona pokryta powłoką antyrefleksyjną. Dodatkowo w niniejszej decyzji zobowiązano inwestora do wykonania ogrodzenia bez zakończeń w postaci ostrych elementów, takich jak kolce, czy drut kolczasty.</w:t>
      </w:r>
    </w:p>
    <w:p w14:paraId="54384CAC" w14:textId="374A5630" w:rsidR="008B6CC5" w:rsidRPr="00A2195C" w:rsidRDefault="00E40E51" w:rsidP="00A2195C">
      <w:pPr>
        <w:spacing w:after="0" w:line="281" w:lineRule="auto"/>
        <w:ind w:firstLine="708"/>
        <w:rPr>
          <w:rFonts w:ascii="Arial" w:hAnsi="Arial" w:cs="Arial"/>
        </w:rPr>
      </w:pPr>
      <w:r w:rsidRPr="00A2195C">
        <w:rPr>
          <w:rFonts w:ascii="Arial" w:hAnsi="Arial" w:cs="Arial"/>
        </w:rPr>
        <w:t xml:space="preserve">Z przedłożonej dokumentacji wynika, ze śródpolne zabagnienie położone w granicach działki nr 79/24 obręb Karsinka stanowi miejsce rozrodu płazów, tj. żaba trawna, kompleks żab zielonych. Natomiast w okresie wczesnowiosennym, w obrębie jednego ze zbiorników wodnych zlokalizowanych w granicach działki nr 80 obręb Karsinka, odnotowano rozród ropuchy szarej. Natomiast na obrzeżach terenów leśnych zaobserwowano kilka osobników jaszczurki zwinki. Zatem nie można wykluczyć przemieszczania się płazów w obrębie obszaru zainwestowania. W związku z tym, w niniejszej decyzji zobligowano wnioskodawcę do wykonania tymczasowego ogrodzenia ochronnego od strony zbiorników wodnych, położonych w granicach działek nr 79/24 oraz 80 obręb Karsinka, w celu ograniczenia przemieszczania się zwierząt na teren inwestycyjny. Ponadto należy regularnie kontrolować teren prowadzonych prac, a zwłaszcza wykopów budowlanych, pod kątem ewentualnego uwięzienia w nich małych zwierząt. Wszelkie zwierzęta, które pomimo zastosowanych </w:t>
      </w:r>
      <w:r w:rsidRPr="00A2195C">
        <w:rPr>
          <w:rFonts w:ascii="Arial" w:hAnsi="Arial" w:cs="Arial"/>
        </w:rPr>
        <w:lastRenderedPageBreak/>
        <w:t>zabezpieczeń dostaną się do wykopów, a także na pozostałą część placu budowy zostaną przeniesione poza teren prowadzonych robót, zgodnie z przepisami prawa.</w:t>
      </w:r>
    </w:p>
    <w:p w14:paraId="59C52010" w14:textId="1B3EE920" w:rsidR="008B6CC5" w:rsidRPr="00A2195C" w:rsidRDefault="00E40E51" w:rsidP="00A2195C">
      <w:pPr>
        <w:spacing w:after="0" w:line="281" w:lineRule="auto"/>
        <w:rPr>
          <w:rFonts w:ascii="Arial" w:hAnsi="Arial" w:cs="Arial"/>
        </w:rPr>
      </w:pPr>
      <w:r w:rsidRPr="00A2195C">
        <w:rPr>
          <w:rFonts w:ascii="Arial" w:hAnsi="Arial" w:cs="Arial"/>
          <w:b/>
        </w:rPr>
        <w:tab/>
      </w:r>
      <w:r w:rsidRPr="00A2195C">
        <w:rPr>
          <w:rFonts w:ascii="Arial" w:hAnsi="Arial" w:cs="Arial"/>
        </w:rPr>
        <w:t>Teren inwestycji zlokalizowany jest w granicach korytarza ekologicznego pn. „Puszcza Koszalińska” (GKPn-18), umożliwiającego migrację roślin, zwierząt i grzybów. W</w:t>
      </w:r>
      <w:r w:rsidR="0091011D">
        <w:rPr>
          <w:rFonts w:ascii="Arial" w:hAnsi="Arial" w:cs="Arial"/>
        </w:rPr>
        <w:t> </w:t>
      </w:r>
      <w:r w:rsidRPr="00A2195C">
        <w:rPr>
          <w:rFonts w:ascii="Arial" w:hAnsi="Arial" w:cs="Arial"/>
        </w:rPr>
        <w:t>trakcie badań terenowych przeprowadzonych na potrzeby sporządzenia inwentaryzacji przyrodniczej stwierdzono występowanie następujących gatunków ssaków: lis, sarna, jeleń szlachetny, dzik, zając szary.</w:t>
      </w:r>
    </w:p>
    <w:p w14:paraId="0BD54BF4" w14:textId="3614921A" w:rsidR="00E40E51" w:rsidRPr="00A2195C" w:rsidRDefault="00E40E51" w:rsidP="00A2195C">
      <w:pPr>
        <w:spacing w:after="0" w:line="281" w:lineRule="auto"/>
        <w:rPr>
          <w:rFonts w:ascii="Arial" w:hAnsi="Arial" w:cs="Arial"/>
        </w:rPr>
      </w:pPr>
      <w:r w:rsidRPr="00A2195C">
        <w:rPr>
          <w:rFonts w:ascii="Arial" w:hAnsi="Arial" w:cs="Arial"/>
        </w:rPr>
        <w:tab/>
        <w:t xml:space="preserve">Z przedłożonej dokumentacji wynika, że na obszarze gminy Polanów, najważniejsze szlaki migracji zwierząt przebiegają wzdłuż dolin rzecznych, przede wszystkim Grabowej i Radwi (ok. 1 km od terenu inwestycji), a także mniejszych cieków, tj. Mszanka (w odległości ok. 150 m od terenu inwestycji), Polnica, Pustynka, </w:t>
      </w:r>
      <w:proofErr w:type="spellStart"/>
      <w:r w:rsidRPr="00A2195C">
        <w:rPr>
          <w:rFonts w:ascii="Arial" w:hAnsi="Arial" w:cs="Arial"/>
        </w:rPr>
        <w:t>Wielenka</w:t>
      </w:r>
      <w:proofErr w:type="spellEnd"/>
      <w:r w:rsidRPr="00A2195C">
        <w:rPr>
          <w:rFonts w:ascii="Arial" w:hAnsi="Arial" w:cs="Arial"/>
        </w:rPr>
        <w:t xml:space="preserve">. Biorąc pod uwagę fakt, iż migracja zwierząt zachodzi przede wszystkim w obrębie kompleksów leśnych, a także wzdłuż cieków wodnych można założyć, iż lokalne migracje fauny w dalszym ciągu odbywać się będą w obszarze rozległego kompleksu leśnego, położonego w sąsiedztwie miejsca realizacji przedmiotowej farmy fotowoltaicznej. Nie bez znaczenia pozostaje również fakt, że pola uprawne na działce nr 85/5 obręb Karsinka są odgrodzone od terenów leśnych płotem, co aktualnie wyklucza migrację </w:t>
      </w:r>
      <w:proofErr w:type="spellStart"/>
      <w:r w:rsidRPr="00A2195C">
        <w:rPr>
          <w:rFonts w:ascii="Arial" w:hAnsi="Arial" w:cs="Arial"/>
        </w:rPr>
        <w:t>zwięrząt</w:t>
      </w:r>
      <w:proofErr w:type="spellEnd"/>
      <w:r w:rsidRPr="00A2195C">
        <w:rPr>
          <w:rFonts w:ascii="Arial" w:hAnsi="Arial" w:cs="Arial"/>
        </w:rPr>
        <w:t xml:space="preserve"> na tym obszarze. Dodatkowo w ramach wnioskowanego przedsięwzięcia zaplanowano odsunięcie projektowanej instalacji, w tym ogrodzenia od terenów leśnych na odległość minimum 5 m, co umożliwi utworzenie strefy </w:t>
      </w:r>
      <w:proofErr w:type="spellStart"/>
      <w:r w:rsidRPr="00A2195C">
        <w:rPr>
          <w:rFonts w:ascii="Arial" w:hAnsi="Arial" w:cs="Arial"/>
        </w:rPr>
        <w:t>ekotonowej</w:t>
      </w:r>
      <w:proofErr w:type="spellEnd"/>
      <w:r w:rsidRPr="00A2195C">
        <w:rPr>
          <w:rFonts w:ascii="Arial" w:hAnsi="Arial" w:cs="Arial"/>
        </w:rPr>
        <w:t xml:space="preserve"> (część przestrzeni ekosystemu leśnego na styku z innymi ekosystemami, pozostająca pod określonym wpływem oddziaływań, zjawisk i procesów, zachodzących w</w:t>
      </w:r>
      <w:r w:rsidR="0091011D">
        <w:rPr>
          <w:rFonts w:ascii="Arial" w:hAnsi="Arial" w:cs="Arial"/>
        </w:rPr>
        <w:t> </w:t>
      </w:r>
      <w:r w:rsidRPr="00A2195C">
        <w:rPr>
          <w:rFonts w:ascii="Arial" w:hAnsi="Arial" w:cs="Arial"/>
        </w:rPr>
        <w:t>tych innych ekosystemach i odwrotnie). Powyższe wskazano jako warunek realizacji inwestycji.</w:t>
      </w:r>
    </w:p>
    <w:p w14:paraId="3CB5D782" w14:textId="77777777" w:rsidR="00B63D5F" w:rsidRPr="00A2195C" w:rsidRDefault="00B63D5F" w:rsidP="00A2195C">
      <w:pPr>
        <w:pStyle w:val="Default"/>
        <w:rPr>
          <w:rFonts w:ascii="Arial" w:hAnsi="Arial" w:cs="Arial"/>
          <w:sz w:val="22"/>
          <w:szCs w:val="22"/>
        </w:rPr>
      </w:pPr>
      <w:r w:rsidRPr="00A2195C">
        <w:rPr>
          <w:rFonts w:ascii="Arial" w:hAnsi="Arial" w:cs="Arial"/>
          <w:sz w:val="22"/>
          <w:szCs w:val="22"/>
        </w:rPr>
        <w:tab/>
        <w:t xml:space="preserve">Natomiast w celu umożliwienia dalszego wykorzystywania terenu inwestycji na etapie eksploatacji przedsięwzięcia przez mniejsze zwierzęta zobowiązano inwestora do pozostawienia przestrzeni pomiędzy ogrodzeniem, a gruntem, wynoszącej minimum 20 cm. </w:t>
      </w:r>
    </w:p>
    <w:p w14:paraId="03CEE89C" w14:textId="271974DD" w:rsidR="00E40E51" w:rsidRPr="00A2195C" w:rsidRDefault="00B63D5F" w:rsidP="00A2195C">
      <w:pPr>
        <w:spacing w:after="0" w:line="281" w:lineRule="auto"/>
        <w:ind w:firstLine="708"/>
        <w:rPr>
          <w:rFonts w:ascii="Arial" w:hAnsi="Arial" w:cs="Arial"/>
        </w:rPr>
      </w:pPr>
      <w:r w:rsidRPr="00A2195C">
        <w:rPr>
          <w:rFonts w:ascii="Arial" w:hAnsi="Arial" w:cs="Arial"/>
        </w:rPr>
        <w:t>Biorąc powyższe pod uwagę, realizacja przedmiotowej inwestycji nie powinna negatywnie wpłynąć na migrację zwierząt oraz drożność korytarza ekologicznego pn. „Puszcza Koszalińska” (GKPn-18).</w:t>
      </w:r>
    </w:p>
    <w:p w14:paraId="2801B991" w14:textId="6A1CFA0B" w:rsidR="00E40E51" w:rsidRPr="00A2195C" w:rsidRDefault="00B63D5F" w:rsidP="00A2195C">
      <w:pPr>
        <w:spacing w:after="0" w:line="281" w:lineRule="auto"/>
        <w:rPr>
          <w:rFonts w:ascii="Arial" w:hAnsi="Arial" w:cs="Arial"/>
        </w:rPr>
      </w:pPr>
      <w:r w:rsidRPr="00A2195C">
        <w:rPr>
          <w:rFonts w:ascii="Arial" w:hAnsi="Arial" w:cs="Arial"/>
        </w:rPr>
        <w:tab/>
        <w:t>Uwzględniając powyższe nie przewiduje się negatywnego oddziaływania na bioróżnorodność analizowanego terenu.</w:t>
      </w:r>
    </w:p>
    <w:p w14:paraId="4AF44887" w14:textId="5945CFD5" w:rsidR="00E40E51" w:rsidRPr="00A2195C" w:rsidRDefault="00B63D5F" w:rsidP="00A2195C">
      <w:pPr>
        <w:spacing w:after="0" w:line="281" w:lineRule="auto"/>
        <w:rPr>
          <w:rFonts w:ascii="Arial" w:hAnsi="Arial" w:cs="Arial"/>
        </w:rPr>
      </w:pPr>
      <w:r w:rsidRPr="00A2195C">
        <w:rPr>
          <w:rFonts w:ascii="Arial" w:hAnsi="Arial" w:cs="Arial"/>
        </w:rPr>
        <w:tab/>
        <w:t>Z przedłożonej dokumentacji wynika, iż w północnej części działki nr 87/2 obręb Karsinka, wnioskodawca planuje budowę innej elektrowni fotowoltaicznej o mocy do 1 MW. W wyniku analizy przedstawionych obliczeń wraz z prezentacją graficzną rozkładu izolinii hałasu stwierdza się, że projektowane przedsięwzięcie nie spowoduje przekroczenia dopuszczalnych poziomów hałasu w środowisku względem najbliżej położonych terenów podlegających ochronie akustycznej, również w ujęciu skumulowanym. Natomiast kolejna, planowana farma fotowoltaiczna zlokalizowana jest w odległości ponad 5 km od obszaru zainwestowania, w związku z czym nie przewiduje się kumulacji oddziaływań.</w:t>
      </w:r>
    </w:p>
    <w:p w14:paraId="48EEC97B" w14:textId="7F415528" w:rsidR="00E40E51" w:rsidRPr="00A2195C" w:rsidRDefault="00B63D5F" w:rsidP="00A2195C">
      <w:pPr>
        <w:spacing w:after="0" w:line="281" w:lineRule="auto"/>
        <w:rPr>
          <w:rFonts w:ascii="Arial" w:hAnsi="Arial" w:cs="Arial"/>
        </w:rPr>
      </w:pPr>
      <w:r w:rsidRPr="00A2195C">
        <w:rPr>
          <w:rFonts w:ascii="Arial" w:hAnsi="Arial" w:cs="Arial"/>
          <w:b/>
        </w:rPr>
        <w:tab/>
      </w:r>
      <w:r w:rsidRPr="00A2195C">
        <w:rPr>
          <w:rFonts w:ascii="Arial" w:hAnsi="Arial" w:cs="Arial"/>
        </w:rPr>
        <w:t>Realizacja planowanego zamierzenia inwestycyjnego w obrębie pól uprawnych spowoduje przekształcenie gruntów rolnych na tereny przemysłowe, co przyczyni się do zmian w lokalnym krajobrazie. Najbardziej widocznym elementem projektowanej elektrowni fotowoltaicznej będzie główny punkt odbioru energii o wysokości ok. 10 m. Natomiast wysokość pozostałych projektowanych obiektów wyniesie do 6 m Niemniej jednak, jak wspomniano wcześniej, stacja GPO zostanie posadowiona w odległości minimum 618 m od terenów zabudowy mieszkaniowej. Na uwagę zasługuje również fakt, że pomiędzy działką inwestycyjną nr 79/24 obręb Karsinka, a zabudową mieszkaniową położoną na działkach nr 79/4, 79/5, 79/6 obręb Karsinka, a także działką inwestycyjną nr 81/5 obręb Karsinka, a</w:t>
      </w:r>
      <w:r w:rsidR="0091011D">
        <w:rPr>
          <w:rFonts w:ascii="Arial" w:hAnsi="Arial" w:cs="Arial"/>
        </w:rPr>
        <w:t> </w:t>
      </w:r>
      <w:r w:rsidRPr="00A2195C">
        <w:rPr>
          <w:rFonts w:ascii="Arial" w:hAnsi="Arial" w:cs="Arial"/>
        </w:rPr>
        <w:t xml:space="preserve">zabudową mieszkaniową położoną na działkach nr 81/2, 4/7 obręb Karsinka, występują naturalne przesłony krajobrazowe, w postaci drzew i krzewów ograniczające widoczność instalacji. Ponadto w celu ograniczenia negatywnego oddziaływania projektowanej elektrowni </w:t>
      </w:r>
      <w:r w:rsidRPr="00A2195C">
        <w:rPr>
          <w:rFonts w:ascii="Arial" w:hAnsi="Arial" w:cs="Arial"/>
        </w:rPr>
        <w:lastRenderedPageBreak/>
        <w:t>słonecznej na walory krajobrazowe analizowanego obszaru zobowiązano wnioskodawcę do podjęcia następujących działań. W celu ograniczenia widoczności projektowanej instalacji, wzdłuż południowej granicy działki nr 79/24 obręb Karsinka, od strony zabudowy mieszkaniowej zlokalizowanej na działkach nr 79/8, 79/9, 79/10, 79/11, 79/13 obręb Karsinka wykonane zostaną nasadzenia roślinności z zastosowaniem sadzonek rodzimych gatunków drzew i krzewów, ograniczające widoczność instalacji. Nasadzenia pasów zieleni izolacyjnej należy wykonać w pierwszym roku po zrealizowaniu przedsięwzięcia, a przez kolejne lata należy je utrzymywać, uzupełniać i pielęgnować, w tym przycinać do wysokości nie niższej niż 6 m w celu zachowania ich podstawowej funkcji, czyli zmniejszenia widoczności instalacji w otoczeniu. Dodatkowo, wszystkie obiekty kubaturowe będą zaprojektowane w kolorach neutralnych, najlepiej w odcieniach brązu, zieleni, szarości. W celu ograniczenia nadmiernego oświetlenia nocnego, spowodowanego przez sztuczne źródło, nałożono na inwestora warunek rezygnacji z ciągłego oświetlenia terenu farmy i ogrodzenia w porze nocnej. Biorąc powyższe pod uwagę, nie przewiduje się negatywnego oddziaływania analizowanego przedsięwzięcia na walory krajobrazowe okolicznego terenu.</w:t>
      </w:r>
    </w:p>
    <w:p w14:paraId="7C21D92B" w14:textId="3995501D" w:rsidR="00A2195C" w:rsidRPr="00A2195C" w:rsidRDefault="00A2195C" w:rsidP="00A2195C">
      <w:pPr>
        <w:spacing w:after="0" w:line="281" w:lineRule="auto"/>
        <w:ind w:firstLine="708"/>
        <w:rPr>
          <w:rFonts w:ascii="Arial" w:hAnsi="Arial" w:cs="Arial"/>
        </w:rPr>
      </w:pPr>
      <w:r w:rsidRPr="00A2195C">
        <w:rPr>
          <w:rFonts w:ascii="Arial" w:hAnsi="Arial" w:cs="Arial"/>
        </w:rPr>
        <w:t>W toku postępowania, ze względu na szczegółowy oraz jednoznaczny opis planowanej do zastosowania technologii oraz stosowanych środków, mających na celu zmniejszenie negatywnego oddziaływania inwestycji na środowisko, nie stwierdzono konieczności przeprowadzenia ponownej oceny oddziaływania przedsięwzięcia na środowisko, w ramach postępowania w sprawie wydania decyzji, o których mowa w art. 72 ust. 1 pkt 1 „ustawy ooś”. Ze względu na lokalizację inwestycji w znacznym oddaleniu od granic państwa oraz przewidywany zasięg oddziaływania przedsięwzięcia nie wskazano na potrzebę przeprowadzenia postępowania w sprawie transgranicznego oddziaływania inwestycji na środowisko.</w:t>
      </w:r>
    </w:p>
    <w:p w14:paraId="66A0FC28" w14:textId="77777777" w:rsidR="0067358B" w:rsidRPr="00A2195C" w:rsidRDefault="00B63D5F" w:rsidP="00A2195C">
      <w:pPr>
        <w:spacing w:after="0" w:line="281" w:lineRule="auto"/>
        <w:rPr>
          <w:rFonts w:ascii="Arial" w:hAnsi="Arial" w:cs="Arial"/>
        </w:rPr>
      </w:pPr>
      <w:r w:rsidRPr="00A2195C">
        <w:rPr>
          <w:rFonts w:ascii="Arial" w:hAnsi="Arial" w:cs="Arial"/>
        </w:rPr>
        <w:tab/>
        <w:t>Przedmiotowe przedsięwzięcie zlokalizowane będzie</w:t>
      </w:r>
      <w:r w:rsidR="0067358B" w:rsidRPr="00A2195C">
        <w:rPr>
          <w:rFonts w:ascii="Arial" w:hAnsi="Arial" w:cs="Arial"/>
        </w:rPr>
        <w:t>:</w:t>
      </w:r>
    </w:p>
    <w:p w14:paraId="48F16568" w14:textId="1564DBA6" w:rsidR="00B63D5F" w:rsidRPr="00A2195C" w:rsidRDefault="00B63D5F" w:rsidP="00A2195C">
      <w:pPr>
        <w:pStyle w:val="Akapitzlist"/>
        <w:numPr>
          <w:ilvl w:val="0"/>
          <w:numId w:val="18"/>
        </w:numPr>
        <w:spacing w:after="0" w:line="281" w:lineRule="auto"/>
        <w:ind w:left="0" w:firstLine="0"/>
        <w:rPr>
          <w:rFonts w:ascii="Arial" w:hAnsi="Arial" w:cs="Arial"/>
          <w:b/>
        </w:rPr>
      </w:pPr>
      <w:r w:rsidRPr="00A2195C">
        <w:rPr>
          <w:rFonts w:ascii="Arial" w:hAnsi="Arial" w:cs="Arial"/>
        </w:rPr>
        <w:t>w obszarze jednolitej części wód podziemnych JCWPd GW60009, która charakteryzuje się dobrym stanem chemicznym i ilościowym i nie jest ona zagrożona ryzykiem nieosiągnięcia celów środowiskowych, określonych jako utrzymanie dobrego stanu chemicznego i dobrego stanu ilościowego</w:t>
      </w:r>
      <w:r w:rsidR="0067358B" w:rsidRPr="00A2195C">
        <w:rPr>
          <w:rFonts w:ascii="Arial" w:hAnsi="Arial" w:cs="Arial"/>
        </w:rPr>
        <w:t>;</w:t>
      </w:r>
    </w:p>
    <w:p w14:paraId="594B2939" w14:textId="37FE3AB9" w:rsidR="0067358B" w:rsidRPr="00A2195C" w:rsidRDefault="0067358B" w:rsidP="00A2195C">
      <w:pPr>
        <w:pStyle w:val="Akapitzlist"/>
        <w:numPr>
          <w:ilvl w:val="0"/>
          <w:numId w:val="18"/>
        </w:numPr>
        <w:spacing w:after="0" w:line="281" w:lineRule="auto"/>
        <w:ind w:left="0" w:firstLine="0"/>
        <w:rPr>
          <w:rFonts w:ascii="Arial" w:hAnsi="Arial" w:cs="Arial"/>
          <w:b/>
        </w:rPr>
      </w:pPr>
      <w:r w:rsidRPr="00A2195C">
        <w:rPr>
          <w:rFonts w:ascii="Arial" w:hAnsi="Arial" w:cs="Arial"/>
        </w:rPr>
        <w:t xml:space="preserve">w obszarze jednolitej części wód powierzchniowych (JCWP) Mszanka z jeziorem </w:t>
      </w:r>
      <w:proofErr w:type="spellStart"/>
      <w:r w:rsidRPr="00A2195C">
        <w:rPr>
          <w:rFonts w:ascii="Arial" w:hAnsi="Arial" w:cs="Arial"/>
        </w:rPr>
        <w:t>Nicemino</w:t>
      </w:r>
      <w:proofErr w:type="spellEnd"/>
      <w:r w:rsidRPr="00A2195C">
        <w:rPr>
          <w:rFonts w:ascii="Arial" w:hAnsi="Arial" w:cs="Arial"/>
        </w:rPr>
        <w:t>, kod RW600018448329. JCWP posiada status naturalnych części wód charakteryzujący się dobrym stanem ekologicznym i dobrym stanem chemicznym. Stan ogólny wód został określony jako dobry o niezagrożonym ryzyku nieosiągnięcia celów środowiskowych;</w:t>
      </w:r>
    </w:p>
    <w:p w14:paraId="2F1F9311" w14:textId="4067ABBB" w:rsidR="0067358B" w:rsidRPr="00A2195C" w:rsidRDefault="0067358B" w:rsidP="00A2195C">
      <w:pPr>
        <w:pStyle w:val="Akapitzlist"/>
        <w:numPr>
          <w:ilvl w:val="0"/>
          <w:numId w:val="18"/>
        </w:numPr>
        <w:spacing w:after="0" w:line="281" w:lineRule="auto"/>
        <w:ind w:left="0" w:firstLine="0"/>
        <w:rPr>
          <w:rFonts w:ascii="Arial" w:hAnsi="Arial" w:cs="Arial"/>
          <w:b/>
        </w:rPr>
      </w:pPr>
      <w:r w:rsidRPr="00A2195C">
        <w:rPr>
          <w:rFonts w:ascii="Arial" w:hAnsi="Arial" w:cs="Arial"/>
        </w:rPr>
        <w:t xml:space="preserve">JCWP </w:t>
      </w:r>
      <w:proofErr w:type="spellStart"/>
      <w:r w:rsidRPr="00A2195C">
        <w:rPr>
          <w:rFonts w:ascii="Arial" w:hAnsi="Arial" w:cs="Arial"/>
        </w:rPr>
        <w:t>Radew</w:t>
      </w:r>
      <w:proofErr w:type="spellEnd"/>
      <w:r w:rsidRPr="00A2195C">
        <w:rPr>
          <w:rFonts w:ascii="Arial" w:hAnsi="Arial" w:cs="Arial"/>
        </w:rPr>
        <w:t xml:space="preserve"> od Chocieli do zbiornika Rosnowo o kodzie RW 60002044835. Jest to naturalna część wód o umiarkowanym stanie ekologicznym i dobrym stanie chemicznym. Stan ogólny określony jest jako zły. Ocena ryzyka nieosiągnięcia celu środowiskowego zagrożona z uwagi na nierozpoznaną presję. Termin osiągnięcia celów środowiskowych wyznaczony został na rok 2027, z uwagi na brak możliwości technicznych. W zlewni JCWP nie zidentyfikowano presji mogącej być przyczyną występujących przekroczeń wskaźników jakości. Konieczne jest dokonanie szczegółowego rozpoznania przyczyn w celu prawidłowego zaplanowania działań naprawczych. </w:t>
      </w:r>
    </w:p>
    <w:p w14:paraId="6433FEB2" w14:textId="5A4FCF7F" w:rsidR="0067358B" w:rsidRPr="00A2195C" w:rsidRDefault="0067358B" w:rsidP="00A2195C">
      <w:pPr>
        <w:pStyle w:val="Akapitzlist"/>
        <w:numPr>
          <w:ilvl w:val="0"/>
          <w:numId w:val="18"/>
        </w:numPr>
        <w:spacing w:after="0" w:line="281" w:lineRule="auto"/>
        <w:ind w:left="0" w:firstLine="0"/>
        <w:rPr>
          <w:rFonts w:ascii="Arial" w:hAnsi="Arial" w:cs="Arial"/>
          <w:b/>
        </w:rPr>
      </w:pPr>
      <w:r w:rsidRPr="00A2195C">
        <w:rPr>
          <w:rFonts w:ascii="Arial" w:hAnsi="Arial" w:cs="Arial"/>
        </w:rPr>
        <w:t xml:space="preserve">w obszarze jednolitej części wód powierzchniowych </w:t>
      </w:r>
      <w:r w:rsidR="001E3CD8" w:rsidRPr="00A2195C">
        <w:rPr>
          <w:rFonts w:ascii="Arial" w:hAnsi="Arial" w:cs="Arial"/>
        </w:rPr>
        <w:t xml:space="preserve">JCWP </w:t>
      </w:r>
      <w:proofErr w:type="spellStart"/>
      <w:r w:rsidR="001E3CD8" w:rsidRPr="00A2195C">
        <w:rPr>
          <w:rFonts w:ascii="Arial" w:hAnsi="Arial" w:cs="Arial"/>
        </w:rPr>
        <w:t>Radew</w:t>
      </w:r>
      <w:proofErr w:type="spellEnd"/>
      <w:r w:rsidR="001E3CD8" w:rsidRPr="00A2195C">
        <w:rPr>
          <w:rFonts w:ascii="Arial" w:hAnsi="Arial" w:cs="Arial"/>
        </w:rPr>
        <w:t xml:space="preserve"> do Chocieli z jez. </w:t>
      </w:r>
      <w:proofErr w:type="spellStart"/>
      <w:r w:rsidR="001E3CD8" w:rsidRPr="00A2195C">
        <w:rPr>
          <w:rFonts w:ascii="Arial" w:hAnsi="Arial" w:cs="Arial"/>
        </w:rPr>
        <w:t>Kwiecko</w:t>
      </w:r>
      <w:proofErr w:type="spellEnd"/>
      <w:r w:rsidR="001E3CD8" w:rsidRPr="00A2195C">
        <w:rPr>
          <w:rFonts w:ascii="Arial" w:hAnsi="Arial" w:cs="Arial"/>
        </w:rPr>
        <w:t xml:space="preserve"> o kodzie RW 60001844829. JCWP charakteryzuje się silnie zmienioną częścią wód o dobrym i powyżej dobrym potencjale ekologicznym oraz stanem chemicznym określonym jako poniżej stanu dobrego. Stan ogólny został określony jako zły, a ryzyko nieosiągnięcia celów środowiskowych jest niezagrożone. Celami środowiskowymi dla ww. JCWP są; osiągnięcie dobrego potencjału ekologicznego i dobrego stanu chemicznego.</w:t>
      </w:r>
    </w:p>
    <w:p w14:paraId="2A8D96C8" w14:textId="6D037927" w:rsidR="001E3CD8" w:rsidRPr="00A2195C" w:rsidRDefault="001E3CD8" w:rsidP="00A2195C">
      <w:pPr>
        <w:spacing w:after="0" w:line="281" w:lineRule="auto"/>
        <w:ind w:firstLine="708"/>
        <w:rPr>
          <w:rFonts w:ascii="Arial" w:hAnsi="Arial" w:cs="Arial"/>
        </w:rPr>
      </w:pPr>
      <w:r w:rsidRPr="00A2195C">
        <w:rPr>
          <w:rFonts w:ascii="Arial" w:hAnsi="Arial" w:cs="Arial"/>
        </w:rPr>
        <w:t xml:space="preserve">Inwestycja znajduje się poza strefami ochronnymi ujęć wody, poza obszarami ochronnymi zbiorników wód śródlądowych i GZWP oraz poza obszarem szczególnego </w:t>
      </w:r>
      <w:r w:rsidRPr="00A2195C">
        <w:rPr>
          <w:rFonts w:ascii="Arial" w:hAnsi="Arial" w:cs="Arial"/>
        </w:rPr>
        <w:lastRenderedPageBreak/>
        <w:t>zagrożenia powodzią. Ponadto przedsięwzięcie nie jest usytuowane w obszarach wodno-błotnych oraz nie jest ono zlokalizowane na siedliskach łęgowych oraz przy ujściach rzek.</w:t>
      </w:r>
    </w:p>
    <w:p w14:paraId="42D81DAB" w14:textId="78020650" w:rsidR="001E3CD8" w:rsidRPr="00A2195C" w:rsidRDefault="001E3CD8" w:rsidP="00A2195C">
      <w:pPr>
        <w:spacing w:after="0" w:line="281" w:lineRule="auto"/>
        <w:ind w:firstLine="708"/>
        <w:rPr>
          <w:rFonts w:ascii="Arial" w:hAnsi="Arial" w:cs="Arial"/>
        </w:rPr>
      </w:pPr>
      <w:r w:rsidRPr="00A2195C">
        <w:rPr>
          <w:rFonts w:ascii="Arial" w:hAnsi="Arial" w:cs="Arial"/>
        </w:rPr>
        <w:t xml:space="preserve">Mając zatem na uwadze zakres i charakter planowanego przedsięwzięcia tj., że inwestycja nie jest zlokalizowana na ciekach i nie wiąże się z wprowadzeniem ścieków bezpośrednio do wód i do ziemi, uznano, iż przedsięwzięcie nie narusza warunków określonych w Rozporządzeniu Nr 3/2014 Dyrektora Regionalnego Zarządu Gospodarki Wodnej w Szczecinie  z dnia 03 czerwca 2014 r. w sprawie ustalenia warunków korzystania z wód regionu wodnego Dolnej Odry i Pomorza Zachodniego (Dz. Urz. Woj. Zacho. 2014 r. poz. 2431). Ponadto realizacja przedsięwzięcia nie spowoduje istotnych zmian w funkcjonowaniu JCW, jak również nie wystąpią trwałe, negatywne zmiany biologiczne, hydromorfologiczne oraz fizykochemiczne wód tego obszaru, </w:t>
      </w:r>
      <w:r w:rsidRPr="00A2195C">
        <w:rPr>
          <w:rFonts w:ascii="Arial" w:eastAsia="Times New Roman" w:hAnsi="Arial" w:cs="Arial"/>
          <w:lang w:eastAsia="pl-PL"/>
        </w:rPr>
        <w:t>oraz zostanie utrzymany sposób użytkowania i zagospodarowania zlewni. Podczas realizacji przedsięwzięcia nie ulegnie zasadniczo zmiana sposobu regulacji stosunków wodnych na przedmiotowym obszarze. Przedsięwzięcie nie będzie oddziaływać negatywnie na potencjał ekologiczny i</w:t>
      </w:r>
      <w:r w:rsidR="0091011D">
        <w:rPr>
          <w:rFonts w:ascii="Arial" w:eastAsia="Times New Roman" w:hAnsi="Arial" w:cs="Arial"/>
          <w:lang w:eastAsia="pl-PL"/>
        </w:rPr>
        <w:t> </w:t>
      </w:r>
      <w:r w:rsidRPr="00A2195C">
        <w:rPr>
          <w:rFonts w:ascii="Arial" w:eastAsia="Times New Roman" w:hAnsi="Arial" w:cs="Arial"/>
          <w:lang w:eastAsia="pl-PL"/>
        </w:rPr>
        <w:t>stan chemiczny wód na etapie realizacji i eksploatacji  przedsięwzięcia. Cel przedsięwzięcia nie narusza celu Ramowej Dyrektywy Wodnej.</w:t>
      </w:r>
    </w:p>
    <w:p w14:paraId="77C6A7EA" w14:textId="77777777" w:rsidR="00A2195C" w:rsidRPr="00A2195C" w:rsidRDefault="00B63D5F" w:rsidP="00A2195C">
      <w:pPr>
        <w:spacing w:after="0"/>
        <w:ind w:firstLine="567"/>
        <w:rPr>
          <w:rFonts w:ascii="Arial" w:eastAsia="Times New Roman" w:hAnsi="Arial" w:cs="Arial"/>
        </w:rPr>
      </w:pPr>
      <w:r w:rsidRPr="00A2195C">
        <w:rPr>
          <w:rFonts w:ascii="Arial" w:hAnsi="Arial" w:cs="Arial"/>
          <w:b/>
        </w:rPr>
        <w:tab/>
      </w:r>
      <w:r w:rsidR="00A2195C" w:rsidRPr="00A2195C">
        <w:rPr>
          <w:rFonts w:ascii="Arial" w:eastAsia="Times New Roman" w:hAnsi="Arial" w:cs="Arial"/>
        </w:rPr>
        <w:t>Wobec czego, uznano, że przedmiotowa inwestycja, zarówno w fazie budowy jak i eksploatacji, nie będzie negatywnie oddziaływać na środowisko wodne i gruntowe, a tym samym nie nastąpi degradacja wód podziemnych i powierzchniowych spowodowana jakimikolwiek zanieczyszczeniami, jak również nie nastąpi pogorszenie stanu chemicznego i ekologicznego JCWP oraz stanu ilościowego i chemicznego JCWPd.</w:t>
      </w:r>
    </w:p>
    <w:p w14:paraId="294E20A2" w14:textId="2412C273" w:rsidR="00BE02CA" w:rsidRPr="00A2195C" w:rsidRDefault="00BE02CA" w:rsidP="00A2195C">
      <w:pPr>
        <w:pStyle w:val="Akapitzlist"/>
        <w:spacing w:after="0" w:line="281" w:lineRule="auto"/>
        <w:ind w:left="0" w:firstLine="708"/>
        <w:rPr>
          <w:rStyle w:val="alb"/>
          <w:rFonts w:ascii="Arial" w:hAnsi="Arial" w:cs="Arial"/>
        </w:rPr>
      </w:pPr>
      <w:r w:rsidRPr="00A2195C">
        <w:rPr>
          <w:rStyle w:val="alb"/>
          <w:rFonts w:ascii="Arial" w:hAnsi="Arial" w:cs="Arial"/>
        </w:rPr>
        <w:t xml:space="preserve">W myśl art. 79 ust. 1 ustawy ooś, organ prowadzący postępowanie </w:t>
      </w:r>
      <w:r w:rsidR="00A2195C" w:rsidRPr="00A2195C">
        <w:rPr>
          <w:rStyle w:val="alb"/>
          <w:rFonts w:ascii="Arial" w:hAnsi="Arial" w:cs="Arial"/>
        </w:rPr>
        <w:t xml:space="preserve">dwukrotnie </w:t>
      </w:r>
      <w:r w:rsidRPr="00A2195C">
        <w:rPr>
          <w:rStyle w:val="alb"/>
          <w:rFonts w:ascii="Arial" w:hAnsi="Arial" w:cs="Arial"/>
        </w:rPr>
        <w:t>zapewnił możliwość udziału społeczeństwa w postępowaniu, wskazując w obwieszczeni</w:t>
      </w:r>
      <w:r w:rsidR="00A2195C" w:rsidRPr="00A2195C">
        <w:rPr>
          <w:rStyle w:val="alb"/>
          <w:rFonts w:ascii="Arial" w:hAnsi="Arial" w:cs="Arial"/>
        </w:rPr>
        <w:t>u</w:t>
      </w:r>
      <w:r w:rsidRPr="00A2195C">
        <w:rPr>
          <w:rStyle w:val="alb"/>
          <w:rFonts w:ascii="Arial" w:hAnsi="Arial" w:cs="Arial"/>
        </w:rPr>
        <w:t xml:space="preserve"> Burmistrza Polanowa </w:t>
      </w:r>
      <w:r w:rsidR="00A2195C" w:rsidRPr="00A2195C">
        <w:rPr>
          <w:rStyle w:val="alb"/>
          <w:rFonts w:ascii="Arial" w:hAnsi="Arial" w:cs="Arial"/>
        </w:rPr>
        <w:t xml:space="preserve">z dnia 06 października 2021 r </w:t>
      </w:r>
      <w:r w:rsidRPr="00A2195C">
        <w:rPr>
          <w:rStyle w:val="alb"/>
          <w:rFonts w:ascii="Arial" w:hAnsi="Arial" w:cs="Arial"/>
        </w:rPr>
        <w:t xml:space="preserve">znak: </w:t>
      </w:r>
      <w:r w:rsidR="00A2195C" w:rsidRPr="00A2195C">
        <w:rPr>
          <w:rStyle w:val="alb"/>
          <w:rFonts w:ascii="Arial" w:hAnsi="Arial" w:cs="Arial"/>
        </w:rPr>
        <w:t>GNR.I.6220.4.2021.12 oraz w</w:t>
      </w:r>
      <w:r w:rsidR="0091011D">
        <w:rPr>
          <w:rStyle w:val="alb"/>
          <w:rFonts w:ascii="Arial" w:hAnsi="Arial" w:cs="Arial"/>
        </w:rPr>
        <w:t> </w:t>
      </w:r>
      <w:r w:rsidR="00A2195C" w:rsidRPr="00A2195C">
        <w:rPr>
          <w:rStyle w:val="alb"/>
          <w:rFonts w:ascii="Arial" w:hAnsi="Arial" w:cs="Arial"/>
        </w:rPr>
        <w:t xml:space="preserve">obwieszczeniu z dnia 18 lipca 2022 r, znak: GNR.I.6220.4.2021.21 </w:t>
      </w:r>
      <w:r w:rsidRPr="00A2195C">
        <w:rPr>
          <w:rStyle w:val="alb"/>
          <w:rFonts w:ascii="Arial" w:hAnsi="Arial" w:cs="Arial"/>
        </w:rPr>
        <w:t>miejsce i 30-dniowy termin składania uwag i wniosków. We wskazanym terminie – w związku z</w:t>
      </w:r>
      <w:r w:rsidR="00D92451">
        <w:rPr>
          <w:rStyle w:val="alb"/>
          <w:rFonts w:ascii="Arial" w:hAnsi="Arial" w:cs="Arial"/>
        </w:rPr>
        <w:t> </w:t>
      </w:r>
      <w:r w:rsidRPr="00A2195C">
        <w:rPr>
          <w:rStyle w:val="alb"/>
          <w:rFonts w:ascii="Arial" w:hAnsi="Arial" w:cs="Arial"/>
        </w:rPr>
        <w:t>przeprowadzonym postępowaniem wymagającym udziału społeczeństwa – uwagi i wnioski nie zostały złożone.</w:t>
      </w:r>
    </w:p>
    <w:p w14:paraId="179D2466" w14:textId="613765AD" w:rsidR="003008EF" w:rsidRPr="00A2195C" w:rsidRDefault="003008EF" w:rsidP="00A2195C">
      <w:pPr>
        <w:spacing w:after="0"/>
        <w:ind w:firstLine="708"/>
        <w:rPr>
          <w:rStyle w:val="alb"/>
          <w:rFonts w:ascii="Arial" w:hAnsi="Arial" w:cs="Arial"/>
        </w:rPr>
      </w:pPr>
      <w:r w:rsidRPr="00A2195C">
        <w:rPr>
          <w:rFonts w:ascii="Arial" w:eastAsia="Times New Roman" w:hAnsi="Arial" w:cs="Arial"/>
          <w:lang w:eastAsia="pl-PL"/>
        </w:rPr>
        <w:t xml:space="preserve">Zgodnie z art. 10 </w:t>
      </w:r>
      <w:r w:rsidRPr="00A2195C">
        <w:rPr>
          <w:rStyle w:val="alb"/>
          <w:rFonts w:ascii="Arial" w:hAnsi="Arial" w:cs="Arial"/>
        </w:rPr>
        <w:t>§ 1 k.p.a</w:t>
      </w:r>
      <w:r w:rsidR="00BE02CA" w:rsidRPr="00A2195C">
        <w:rPr>
          <w:rStyle w:val="alb"/>
          <w:rFonts w:ascii="Arial" w:hAnsi="Arial" w:cs="Arial"/>
        </w:rPr>
        <w:t>, przed wydaniem decyzji,</w:t>
      </w:r>
      <w:r w:rsidR="00351539" w:rsidRPr="00A2195C">
        <w:rPr>
          <w:rStyle w:val="alb"/>
          <w:rFonts w:ascii="Arial" w:hAnsi="Arial" w:cs="Arial"/>
        </w:rPr>
        <w:t xml:space="preserve"> Burmistrz Polanowa </w:t>
      </w:r>
      <w:r w:rsidRPr="00A2195C">
        <w:rPr>
          <w:rStyle w:val="alb"/>
          <w:rFonts w:ascii="Arial" w:hAnsi="Arial" w:cs="Arial"/>
        </w:rPr>
        <w:t xml:space="preserve"> pismem z</w:t>
      </w:r>
      <w:r w:rsidR="0091011D">
        <w:rPr>
          <w:rStyle w:val="alb"/>
          <w:rFonts w:ascii="Arial" w:hAnsi="Arial" w:cs="Arial"/>
        </w:rPr>
        <w:t> </w:t>
      </w:r>
      <w:r w:rsidRPr="00A2195C">
        <w:rPr>
          <w:rStyle w:val="alb"/>
          <w:rFonts w:ascii="Arial" w:hAnsi="Arial" w:cs="Arial"/>
        </w:rPr>
        <w:t xml:space="preserve">dnia </w:t>
      </w:r>
      <w:r w:rsidR="00A2195C" w:rsidRPr="00A2195C">
        <w:rPr>
          <w:rStyle w:val="alb"/>
          <w:rFonts w:ascii="Arial" w:hAnsi="Arial" w:cs="Arial"/>
        </w:rPr>
        <w:t>05 września 2022</w:t>
      </w:r>
      <w:r w:rsidRPr="00A2195C">
        <w:rPr>
          <w:rStyle w:val="alb"/>
          <w:rFonts w:ascii="Arial" w:hAnsi="Arial" w:cs="Arial"/>
        </w:rPr>
        <w:t xml:space="preserve"> r. znak: </w:t>
      </w:r>
      <w:r w:rsidR="00A2195C" w:rsidRPr="00A2195C">
        <w:rPr>
          <w:rStyle w:val="alb"/>
          <w:rFonts w:ascii="Arial" w:hAnsi="Arial" w:cs="Arial"/>
        </w:rPr>
        <w:t>GNR.I.6220.4.2021.22</w:t>
      </w:r>
      <w:r w:rsidRPr="00A2195C">
        <w:rPr>
          <w:rStyle w:val="alb"/>
          <w:rFonts w:ascii="Arial" w:hAnsi="Arial" w:cs="Arial"/>
        </w:rPr>
        <w:t xml:space="preserve"> poinformowa</w:t>
      </w:r>
      <w:r w:rsidR="00BE02CA" w:rsidRPr="00A2195C">
        <w:rPr>
          <w:rStyle w:val="alb"/>
          <w:rFonts w:ascii="Arial" w:hAnsi="Arial" w:cs="Arial"/>
        </w:rPr>
        <w:t>ł</w:t>
      </w:r>
      <w:r w:rsidRPr="00A2195C">
        <w:rPr>
          <w:rStyle w:val="alb"/>
          <w:rFonts w:ascii="Arial" w:hAnsi="Arial" w:cs="Arial"/>
        </w:rPr>
        <w:t xml:space="preserve"> strony o zakończeniu postępowania dowodowego oraz przysługującym prawie do wypowiedzenia się co do zebranych w sprawie dowodów i materiałów oraz zgłoszonych uwag</w:t>
      </w:r>
      <w:r w:rsidR="00A2195C" w:rsidRPr="00A2195C">
        <w:rPr>
          <w:rStyle w:val="alb"/>
          <w:rFonts w:ascii="Arial" w:hAnsi="Arial" w:cs="Arial"/>
        </w:rPr>
        <w:t>, w terminie 7 dni od dnia doręczenia zawiadomienia. Z uwagi na fakt, iż liczba stron postępowania przekracza 10, zawiadomienia dokonano również w formie obwieszczenia przez udostępnienie go na tablicy ogłoszeń, na stronie Biuletynu Informacji Publicznej Urzędu Miejskiego w Polanowie oraz w miejscu planowanego przedsięwzięcia, tj. w sołectwie Karsinka.</w:t>
      </w:r>
    </w:p>
    <w:p w14:paraId="028A22AB" w14:textId="77777777" w:rsidR="003008EF" w:rsidRPr="00A2195C" w:rsidRDefault="003008EF" w:rsidP="00A2195C">
      <w:pPr>
        <w:spacing w:after="0" w:line="281" w:lineRule="auto"/>
        <w:rPr>
          <w:rStyle w:val="alb"/>
          <w:rFonts w:ascii="Arial" w:hAnsi="Arial" w:cs="Arial"/>
        </w:rPr>
      </w:pPr>
      <w:r w:rsidRPr="00A2195C">
        <w:rPr>
          <w:rStyle w:val="alb"/>
          <w:rFonts w:ascii="Arial" w:hAnsi="Arial" w:cs="Arial"/>
        </w:rPr>
        <w:tab/>
        <w:t xml:space="preserve">W trakcie postępowania administracyjnego na żadnym z etapów postępowania do Burmistrza Polanowa nie wniesiono uwag i wniosków co do zebranych dokumentów związanych z realizacją przedmiotowego przedsięwzięcia. </w:t>
      </w:r>
    </w:p>
    <w:p w14:paraId="5CEC3799" w14:textId="25448F5E" w:rsidR="003E028F" w:rsidRPr="00A2195C" w:rsidRDefault="003008EF" w:rsidP="00A2195C">
      <w:pPr>
        <w:pStyle w:val="Akapitzlist"/>
        <w:spacing w:after="0" w:line="281" w:lineRule="auto"/>
        <w:ind w:left="0" w:firstLine="708"/>
        <w:rPr>
          <w:rStyle w:val="alb"/>
          <w:rFonts w:ascii="Arial" w:hAnsi="Arial" w:cs="Arial"/>
        </w:rPr>
      </w:pPr>
      <w:r w:rsidRPr="00A2195C">
        <w:rPr>
          <w:rStyle w:val="alb"/>
          <w:rFonts w:ascii="Arial" w:hAnsi="Arial" w:cs="Arial"/>
        </w:rPr>
        <w:t xml:space="preserve">W toku postępowania, ze względów na szczegółowy oraz jednoznaczny opis planowanej do zastosowania technologii oraz stosowanych środków, mających na celu zmniejszenie negatywnego wpływu na środowisko, nie stwierdzono konieczności przeprowadzenia ponownej oceny oddziaływania przedsięwzięcia na środowisko, w ramach postępowania w sprawie wydania decyzji, o których mowa w art. 72 ust. 1 pkt 1 ustawy ooś. </w:t>
      </w:r>
    </w:p>
    <w:p w14:paraId="49F878DF" w14:textId="0D7EA7C1" w:rsidR="00846D5E" w:rsidRPr="00A2195C" w:rsidRDefault="00846D5E" w:rsidP="00A2195C">
      <w:pPr>
        <w:pStyle w:val="Akapitzlist"/>
        <w:spacing w:after="0" w:line="281" w:lineRule="auto"/>
        <w:ind w:left="0" w:firstLine="708"/>
        <w:rPr>
          <w:rStyle w:val="alb"/>
          <w:rFonts w:ascii="Arial" w:hAnsi="Arial" w:cs="Arial"/>
        </w:rPr>
      </w:pPr>
      <w:r w:rsidRPr="00A2195C">
        <w:rPr>
          <w:rStyle w:val="alb"/>
          <w:rFonts w:ascii="Arial" w:hAnsi="Arial" w:cs="Arial"/>
        </w:rPr>
        <w:t>Realizowane przedsięwzięcie nie zalicza się do przedsięwzięć stwarzających zagrożenie wystąpienia poważnych awarii określonych w rozporządzeniu Ministra Rozwoju z</w:t>
      </w:r>
      <w:r w:rsidR="0091011D">
        <w:rPr>
          <w:rStyle w:val="alb"/>
          <w:rFonts w:ascii="Arial" w:hAnsi="Arial" w:cs="Arial"/>
        </w:rPr>
        <w:t> </w:t>
      </w:r>
      <w:r w:rsidRPr="00A2195C">
        <w:rPr>
          <w:rStyle w:val="alb"/>
          <w:rFonts w:ascii="Arial" w:hAnsi="Arial" w:cs="Arial"/>
        </w:rPr>
        <w:t xml:space="preserve">dnia 29 stycznia 2016 r. w sprawie rodzajów i ilości znajdujących się w zakładzie substancji niebezpiecznych, </w:t>
      </w:r>
      <w:r w:rsidR="00524AE4" w:rsidRPr="00A2195C">
        <w:rPr>
          <w:rStyle w:val="alb"/>
          <w:rFonts w:ascii="Arial" w:hAnsi="Arial" w:cs="Arial"/>
        </w:rPr>
        <w:t xml:space="preserve">decydujących o zaliczeniu zakładu do zakładu o zwiększonym lub dużym ryzyku wystąpienia poważnej awarii przemysłowej (Dz. U. z 2016 r. poz. 138), zatem odstąpiono również od określenia warunków w tym zakresie. </w:t>
      </w:r>
    </w:p>
    <w:p w14:paraId="2C1928E1" w14:textId="2A5F12D7" w:rsidR="006554B1" w:rsidRPr="00A2195C" w:rsidRDefault="003008EF" w:rsidP="00A2195C">
      <w:pPr>
        <w:pStyle w:val="Akapitzlist"/>
        <w:spacing w:after="0" w:line="281" w:lineRule="auto"/>
        <w:ind w:left="0"/>
        <w:rPr>
          <w:rStyle w:val="alb"/>
          <w:rFonts w:ascii="Arial" w:hAnsi="Arial" w:cs="Arial"/>
        </w:rPr>
      </w:pPr>
      <w:r w:rsidRPr="00A2195C">
        <w:rPr>
          <w:rStyle w:val="alb"/>
          <w:rFonts w:ascii="Arial" w:hAnsi="Arial" w:cs="Arial"/>
        </w:rPr>
        <w:lastRenderedPageBreak/>
        <w:tab/>
        <w:t>Ze względu na lokalizację inwestycji w znacznym oddaleniu od granic państwa oraz przewidywany zasięg oddziaływania przedsięwzięcia nie wskazano na potrzebę przeprowadzenia postępowania w sprawie transgranicznego oddziaływania inwestycji na środowisko.</w:t>
      </w:r>
      <w:r w:rsidR="006554B1" w:rsidRPr="00A2195C">
        <w:rPr>
          <w:rStyle w:val="alb"/>
          <w:rFonts w:ascii="Arial" w:hAnsi="Arial" w:cs="Arial"/>
          <w:color w:val="FF0000"/>
        </w:rPr>
        <w:t xml:space="preserve"> </w:t>
      </w:r>
    </w:p>
    <w:p w14:paraId="2FDDE870" w14:textId="62ADB53B" w:rsidR="007C0D52" w:rsidRPr="0091011D" w:rsidRDefault="00A2195C" w:rsidP="0091011D">
      <w:pPr>
        <w:spacing w:after="0"/>
        <w:ind w:firstLine="708"/>
        <w:rPr>
          <w:rFonts w:ascii="Arial" w:hAnsi="Arial" w:cs="Arial"/>
        </w:rPr>
      </w:pPr>
      <w:r>
        <w:rPr>
          <w:rStyle w:val="alb"/>
          <w:rFonts w:ascii="Arial" w:hAnsi="Arial" w:cs="Arial"/>
        </w:rPr>
        <w:t>Wobec powyższego, po analizie całego materiału dowodowego stwierdzono</w:t>
      </w:r>
      <w:r w:rsidRPr="00A618A1">
        <w:rPr>
          <w:rStyle w:val="alb"/>
          <w:rFonts w:ascii="Arial" w:hAnsi="Arial" w:cs="Arial"/>
        </w:rPr>
        <w:t>, że planowana inwestycja</w:t>
      </w:r>
      <w:r>
        <w:rPr>
          <w:rStyle w:val="alb"/>
          <w:rFonts w:ascii="Arial" w:hAnsi="Arial" w:cs="Arial"/>
        </w:rPr>
        <w:t xml:space="preserve"> realizowana na warunkach określonych w niniejszej decyzji</w:t>
      </w:r>
      <w:r w:rsidRPr="00A618A1">
        <w:rPr>
          <w:rStyle w:val="alb"/>
          <w:rFonts w:ascii="Arial" w:hAnsi="Arial" w:cs="Arial"/>
        </w:rPr>
        <w:t xml:space="preserve"> nie spowoduje uciążliwego oddziaływania dla terenów sąsiednich, nie wpłynie na pogorszenie stanu środowiska przyrodniczego, nie będzie również miała niekorzystnego wpływu na warunki wodno-gruntowe. </w:t>
      </w:r>
    </w:p>
    <w:p w14:paraId="522F52C3" w14:textId="4EF6466E" w:rsidR="00E65F6A" w:rsidRPr="0091011D" w:rsidRDefault="00D24DEA" w:rsidP="0091011D">
      <w:pPr>
        <w:spacing w:before="240" w:after="240" w:line="281" w:lineRule="auto"/>
        <w:jc w:val="center"/>
        <w:rPr>
          <w:rFonts w:ascii="Arial" w:hAnsi="Arial" w:cs="Arial"/>
          <w:b/>
        </w:rPr>
      </w:pPr>
      <w:r w:rsidRPr="00F20E30">
        <w:rPr>
          <w:rFonts w:ascii="Arial" w:hAnsi="Arial" w:cs="Arial"/>
          <w:b/>
        </w:rPr>
        <w:t>Mając na uwadze powyższe</w:t>
      </w:r>
      <w:r w:rsidR="000A04D6" w:rsidRPr="00F20E30">
        <w:rPr>
          <w:rFonts w:ascii="Arial" w:hAnsi="Arial" w:cs="Arial"/>
          <w:b/>
        </w:rPr>
        <w:t xml:space="preserve"> orz</w:t>
      </w:r>
      <w:r w:rsidR="00AC2277" w:rsidRPr="00F20E30">
        <w:rPr>
          <w:rFonts w:ascii="Arial" w:hAnsi="Arial" w:cs="Arial"/>
          <w:b/>
        </w:rPr>
        <w:t>eczono, jak w sentencji decyzji</w:t>
      </w:r>
      <w:r w:rsidRPr="00F20E30">
        <w:rPr>
          <w:rFonts w:ascii="Arial" w:hAnsi="Arial" w:cs="Arial"/>
          <w:b/>
        </w:rPr>
        <w:t>.</w:t>
      </w:r>
    </w:p>
    <w:p w14:paraId="7C86DDCD" w14:textId="77777777" w:rsidR="00E65F6A" w:rsidRPr="0091011D" w:rsidRDefault="00E65F6A" w:rsidP="005241A5">
      <w:pPr>
        <w:pStyle w:val="Style43"/>
        <w:shd w:val="clear" w:color="auto" w:fill="auto"/>
        <w:spacing w:after="0" w:line="281" w:lineRule="auto"/>
        <w:ind w:left="142" w:right="60"/>
        <w:rPr>
          <w:rFonts w:ascii="Arial" w:hAnsi="Arial" w:cs="Arial"/>
          <w:i w:val="0"/>
          <w:iCs w:val="0"/>
          <w:color w:val="000000"/>
          <w:sz w:val="22"/>
          <w:szCs w:val="22"/>
          <w:shd w:val="clear" w:color="auto" w:fill="FFFFFF"/>
        </w:rPr>
      </w:pPr>
      <w:r w:rsidRPr="0091011D">
        <w:rPr>
          <w:rFonts w:ascii="Arial" w:hAnsi="Arial" w:cs="Arial"/>
          <w:b/>
          <w:i w:val="0"/>
          <w:sz w:val="22"/>
          <w:szCs w:val="22"/>
        </w:rPr>
        <w:t>W załączeniu:</w:t>
      </w:r>
    </w:p>
    <w:p w14:paraId="4B075F35" w14:textId="022A045A" w:rsidR="005241A5" w:rsidRDefault="00E65F6A" w:rsidP="0091011D">
      <w:pPr>
        <w:spacing w:after="0" w:line="281" w:lineRule="auto"/>
        <w:ind w:left="426" w:hanging="284"/>
        <w:jc w:val="both"/>
        <w:rPr>
          <w:rFonts w:ascii="Arial" w:hAnsi="Arial" w:cs="Arial"/>
        </w:rPr>
      </w:pPr>
      <w:r w:rsidRPr="00F20E30">
        <w:rPr>
          <w:rFonts w:ascii="Arial" w:hAnsi="Arial" w:cs="Arial"/>
        </w:rPr>
        <w:t>Załącznik nr 1 - Charakterystyka przedsięwzięci</w:t>
      </w:r>
      <w:r w:rsidR="00DC5DA0">
        <w:rPr>
          <w:rFonts w:ascii="Arial" w:hAnsi="Arial" w:cs="Arial"/>
        </w:rPr>
        <w:t>a</w:t>
      </w:r>
    </w:p>
    <w:p w14:paraId="312C714C" w14:textId="77777777" w:rsidR="00DC5DA0" w:rsidRDefault="00DC5DA0" w:rsidP="00DC5DA0">
      <w:pPr>
        <w:tabs>
          <w:tab w:val="center" w:pos="7371"/>
        </w:tabs>
        <w:spacing w:before="840" w:after="100" w:afterAutospacing="1" w:line="240" w:lineRule="auto"/>
        <w:ind w:left="142"/>
        <w:jc w:val="both"/>
        <w:rPr>
          <w:rFonts w:ascii="Arial" w:hAnsi="Arial" w:cs="Arial"/>
        </w:rPr>
      </w:pPr>
      <w:r>
        <w:rPr>
          <w:rFonts w:ascii="Arial" w:hAnsi="Arial" w:cs="Arial"/>
        </w:rPr>
        <w:tab/>
        <w:t>Burmistrz Polanowa</w:t>
      </w:r>
    </w:p>
    <w:p w14:paraId="1EBBCCD5" w14:textId="11032EE1" w:rsidR="00DC5DA0" w:rsidRPr="0091011D" w:rsidRDefault="00DC5DA0" w:rsidP="00DC5DA0">
      <w:pPr>
        <w:tabs>
          <w:tab w:val="center" w:pos="7371"/>
        </w:tabs>
        <w:spacing w:before="480" w:after="100" w:afterAutospacing="1" w:line="240" w:lineRule="auto"/>
        <w:ind w:left="142"/>
        <w:contextualSpacing/>
        <w:jc w:val="both"/>
        <w:rPr>
          <w:rFonts w:ascii="Arial" w:hAnsi="Arial" w:cs="Arial"/>
        </w:rPr>
      </w:pPr>
      <w:r>
        <w:rPr>
          <w:rFonts w:ascii="Arial" w:hAnsi="Arial" w:cs="Arial"/>
        </w:rPr>
        <w:tab/>
        <w:t>Grzegorz Lipski</w:t>
      </w:r>
    </w:p>
    <w:p w14:paraId="411C1518" w14:textId="6D4BD093" w:rsidR="000A04D6" w:rsidRPr="00A2195C" w:rsidRDefault="000A04D6" w:rsidP="00DC5DA0">
      <w:pPr>
        <w:spacing w:before="720" w:after="240" w:line="281" w:lineRule="auto"/>
        <w:jc w:val="center"/>
        <w:rPr>
          <w:rFonts w:ascii="Arial" w:hAnsi="Arial" w:cs="Arial"/>
          <w:b/>
          <w:sz w:val="18"/>
          <w:szCs w:val="18"/>
        </w:rPr>
      </w:pPr>
      <w:r w:rsidRPr="00A2195C">
        <w:rPr>
          <w:rFonts w:ascii="Arial" w:hAnsi="Arial" w:cs="Arial"/>
          <w:b/>
          <w:sz w:val="18"/>
          <w:szCs w:val="18"/>
        </w:rPr>
        <w:t>POUCZENIE</w:t>
      </w:r>
    </w:p>
    <w:p w14:paraId="6D6212BB" w14:textId="72B4E705" w:rsidR="005736F9" w:rsidRPr="00A2195C" w:rsidRDefault="000A04D6" w:rsidP="0091011D">
      <w:pPr>
        <w:pStyle w:val="Akapitzlist"/>
        <w:numPr>
          <w:ilvl w:val="0"/>
          <w:numId w:val="4"/>
        </w:numPr>
        <w:spacing w:after="0" w:line="281" w:lineRule="auto"/>
        <w:rPr>
          <w:rFonts w:ascii="Arial" w:hAnsi="Arial" w:cs="Arial"/>
          <w:sz w:val="18"/>
          <w:szCs w:val="18"/>
        </w:rPr>
      </w:pPr>
      <w:r w:rsidRPr="00A2195C">
        <w:rPr>
          <w:rFonts w:ascii="Arial" w:hAnsi="Arial" w:cs="Arial"/>
          <w:sz w:val="18"/>
          <w:szCs w:val="18"/>
        </w:rPr>
        <w:t>Od wydanej decyzji służy stronie odwołanie do Samorządowego Kolegium Odwoławczego w Koszalinie, za pośrednictwem Burmistrza</w:t>
      </w:r>
      <w:r w:rsidR="001133B2" w:rsidRPr="00A2195C">
        <w:rPr>
          <w:rFonts w:ascii="Arial" w:hAnsi="Arial" w:cs="Arial"/>
          <w:sz w:val="18"/>
          <w:szCs w:val="18"/>
        </w:rPr>
        <w:t xml:space="preserve"> Polanowa</w:t>
      </w:r>
      <w:r w:rsidRPr="00A2195C">
        <w:rPr>
          <w:rFonts w:ascii="Arial" w:hAnsi="Arial" w:cs="Arial"/>
          <w:sz w:val="18"/>
          <w:szCs w:val="18"/>
        </w:rPr>
        <w:t xml:space="preserve"> , w terminie 14 dni od dnia doręczenia decyzji.</w:t>
      </w:r>
    </w:p>
    <w:p w14:paraId="6675880B" w14:textId="77777777" w:rsidR="005E6738" w:rsidRPr="00A2195C" w:rsidRDefault="005E6738" w:rsidP="0091011D">
      <w:pPr>
        <w:pStyle w:val="Tekstpodstawowy"/>
        <w:numPr>
          <w:ilvl w:val="0"/>
          <w:numId w:val="4"/>
        </w:numPr>
        <w:tabs>
          <w:tab w:val="left" w:pos="426"/>
        </w:tabs>
        <w:spacing w:line="281" w:lineRule="auto"/>
        <w:rPr>
          <w:rFonts w:ascii="Arial" w:hAnsi="Arial" w:cs="Arial"/>
          <w:b w:val="0"/>
          <w:sz w:val="18"/>
          <w:szCs w:val="18"/>
        </w:rPr>
      </w:pPr>
      <w:r w:rsidRPr="00A2195C">
        <w:rPr>
          <w:rFonts w:ascii="Arial" w:hAnsi="Arial" w:cs="Arial"/>
          <w:b w:val="0"/>
          <w:sz w:val="18"/>
          <w:szCs w:val="18"/>
        </w:rPr>
        <w:t>Stronie przysługuje możliwość zrzeczenia się odwołania, co skutkuje tym, że decyzja staje się decyzją prawomocną i ostateczną.</w:t>
      </w:r>
    </w:p>
    <w:p w14:paraId="45F0EE6E" w14:textId="77777777" w:rsidR="005E6738" w:rsidRPr="00A2195C" w:rsidRDefault="005E6738" w:rsidP="0091011D">
      <w:pPr>
        <w:pStyle w:val="Tekstpodstawowy2"/>
        <w:numPr>
          <w:ilvl w:val="0"/>
          <w:numId w:val="4"/>
        </w:numPr>
        <w:spacing w:after="0" w:line="281" w:lineRule="auto"/>
        <w:rPr>
          <w:rFonts w:ascii="Arial" w:hAnsi="Arial" w:cs="Arial"/>
          <w:sz w:val="18"/>
          <w:szCs w:val="18"/>
        </w:rPr>
      </w:pPr>
      <w:r w:rsidRPr="00A2195C">
        <w:rPr>
          <w:rFonts w:ascii="Arial" w:hAnsi="Arial" w:cs="Arial"/>
          <w:sz w:val="18"/>
          <w:szCs w:val="18"/>
        </w:rPr>
        <w:t>Zgodnie z  art.130 § 4 kpa decyzja podlega wykonaniu przed terminem do wniesienia odwołania jako zgodna z żądaniem strony.</w:t>
      </w:r>
    </w:p>
    <w:p w14:paraId="46F7C309" w14:textId="772AFAD4" w:rsidR="005736F9" w:rsidRPr="00A2195C" w:rsidRDefault="005736F9" w:rsidP="0091011D">
      <w:pPr>
        <w:pStyle w:val="Akapitzlist"/>
        <w:numPr>
          <w:ilvl w:val="0"/>
          <w:numId w:val="4"/>
        </w:numPr>
        <w:spacing w:after="0" w:line="281" w:lineRule="auto"/>
        <w:rPr>
          <w:rFonts w:ascii="Arial" w:hAnsi="Arial" w:cs="Arial"/>
          <w:sz w:val="18"/>
          <w:szCs w:val="18"/>
        </w:rPr>
      </w:pPr>
      <w:r w:rsidRPr="00A2195C">
        <w:rPr>
          <w:rFonts w:ascii="Arial" w:hAnsi="Arial" w:cs="Arial"/>
          <w:sz w:val="18"/>
          <w:szCs w:val="18"/>
        </w:rPr>
        <w:t xml:space="preserve">Decyzja o środowiskowych uwarunkowaniach, jako załącznik do wniosku o wydanie decyzji, o których mowa w art. 72 ust. 1 oraz zgłoszenia, o którym mowa w art. 72 ust. 1a ustawy OOŚ, może zostać złożona w terminie 6 lat od dnia, w którym stała się ona ostateczna,  </w:t>
      </w:r>
      <w:r w:rsidR="00927EC8" w:rsidRPr="00A2195C">
        <w:rPr>
          <w:rFonts w:ascii="Arial" w:hAnsi="Arial" w:cs="Arial"/>
          <w:sz w:val="18"/>
          <w:szCs w:val="18"/>
        </w:rPr>
        <w:br/>
      </w:r>
      <w:r w:rsidRPr="00A2195C">
        <w:rPr>
          <w:rFonts w:ascii="Arial" w:hAnsi="Arial" w:cs="Arial"/>
          <w:sz w:val="18"/>
          <w:szCs w:val="18"/>
        </w:rPr>
        <w:t>z zastrzeżeniem art. 72 ust. 4 i 4b ust. OOŚ.</w:t>
      </w:r>
    </w:p>
    <w:p w14:paraId="6CE14289" w14:textId="14154B14" w:rsidR="005241A5" w:rsidRPr="0091011D" w:rsidRDefault="005736F9" w:rsidP="0091011D">
      <w:pPr>
        <w:pStyle w:val="Akapitzlist"/>
        <w:numPr>
          <w:ilvl w:val="0"/>
          <w:numId w:val="4"/>
        </w:numPr>
        <w:spacing w:after="0" w:line="281" w:lineRule="auto"/>
        <w:rPr>
          <w:rStyle w:val="CharStyle44"/>
          <w:rFonts w:ascii="Arial" w:hAnsi="Arial" w:cs="Arial"/>
          <w:i w:val="0"/>
          <w:iCs w:val="0"/>
          <w:shd w:val="clear" w:color="auto" w:fill="auto"/>
        </w:rPr>
      </w:pPr>
      <w:r w:rsidRPr="00A2195C">
        <w:rPr>
          <w:rFonts w:ascii="Arial" w:hAnsi="Arial" w:cs="Arial"/>
          <w:sz w:val="18"/>
          <w:szCs w:val="18"/>
        </w:rPr>
        <w:t xml:space="preserve">W przypadku </w:t>
      </w:r>
      <w:r w:rsidRPr="00A2195C">
        <w:rPr>
          <w:rStyle w:val="Pogrubienie"/>
          <w:rFonts w:ascii="Arial" w:hAnsi="Arial" w:cs="Arial"/>
          <w:sz w:val="18"/>
          <w:szCs w:val="18"/>
        </w:rPr>
        <w:t xml:space="preserve">etapowania inwestycji </w:t>
      </w:r>
      <w:r w:rsidRPr="00A2195C">
        <w:rPr>
          <w:rFonts w:ascii="Arial" w:hAnsi="Arial" w:cs="Arial"/>
          <w:sz w:val="18"/>
          <w:szCs w:val="18"/>
        </w:rPr>
        <w:t>- gdy warunki realizacji przedsięwzięcia określone w decyzji o</w:t>
      </w:r>
      <w:r w:rsidR="0091011D">
        <w:rPr>
          <w:rFonts w:ascii="Arial" w:hAnsi="Arial" w:cs="Arial"/>
          <w:sz w:val="18"/>
          <w:szCs w:val="18"/>
        </w:rPr>
        <w:t> </w:t>
      </w:r>
      <w:r w:rsidRPr="00A2195C">
        <w:rPr>
          <w:rFonts w:ascii="Arial" w:hAnsi="Arial" w:cs="Arial"/>
          <w:sz w:val="18"/>
          <w:szCs w:val="18"/>
        </w:rPr>
        <w:t>środowiskowych uwarunkowaniach są nadal aktualne - istnieje możliwość wydłużenia ww. terminu do 10 lat. Zajęcie stanowiska w tym zakresie następuje w drodze</w:t>
      </w:r>
      <w:r w:rsidRPr="00A2195C">
        <w:rPr>
          <w:rStyle w:val="Pogrubienie"/>
          <w:rFonts w:ascii="Arial" w:hAnsi="Arial" w:cs="Arial"/>
          <w:sz w:val="18"/>
          <w:szCs w:val="18"/>
        </w:rPr>
        <w:t xml:space="preserve"> postanowienia </w:t>
      </w:r>
      <w:r w:rsidRPr="00A2195C">
        <w:rPr>
          <w:rFonts w:ascii="Arial" w:hAnsi="Arial" w:cs="Arial"/>
          <w:sz w:val="18"/>
          <w:szCs w:val="18"/>
        </w:rPr>
        <w:t>organu wydającego przedmiotową decyzję o środowiskowych uwarunkowaniach, o które można się ubiegać po osiągnięciu przez decyzję o środ</w:t>
      </w:r>
      <w:r w:rsidR="00927EC8" w:rsidRPr="00A2195C">
        <w:rPr>
          <w:rFonts w:ascii="Arial" w:hAnsi="Arial" w:cs="Arial"/>
          <w:sz w:val="18"/>
          <w:szCs w:val="18"/>
        </w:rPr>
        <w:t>owiskowych</w:t>
      </w:r>
      <w:r w:rsidRPr="00A2195C">
        <w:rPr>
          <w:rFonts w:ascii="Arial" w:hAnsi="Arial" w:cs="Arial"/>
          <w:sz w:val="18"/>
          <w:szCs w:val="18"/>
        </w:rPr>
        <w:t xml:space="preserve"> uwa</w:t>
      </w:r>
      <w:r w:rsidR="00927EC8" w:rsidRPr="00A2195C">
        <w:rPr>
          <w:rFonts w:ascii="Arial" w:hAnsi="Arial" w:cs="Arial"/>
          <w:sz w:val="18"/>
          <w:szCs w:val="18"/>
        </w:rPr>
        <w:t>runkowaniach</w:t>
      </w:r>
      <w:r w:rsidRPr="00A2195C">
        <w:rPr>
          <w:rFonts w:ascii="Arial" w:hAnsi="Arial" w:cs="Arial"/>
          <w:sz w:val="18"/>
          <w:szCs w:val="18"/>
        </w:rPr>
        <w:t xml:space="preserve"> statusu decyzji ostatecznej i przed upływem terminu 6 lat, o którym mowa  w punkcie 2 pouczenia.</w:t>
      </w:r>
    </w:p>
    <w:p w14:paraId="76260C12" w14:textId="64D6245B" w:rsidR="005241A5" w:rsidRPr="0091011D" w:rsidRDefault="00073CE1" w:rsidP="0091011D">
      <w:pPr>
        <w:pStyle w:val="Style43"/>
        <w:shd w:val="clear" w:color="auto" w:fill="auto"/>
        <w:spacing w:before="360" w:after="0" w:line="281" w:lineRule="auto"/>
        <w:ind w:left="720" w:right="62"/>
        <w:jc w:val="left"/>
        <w:rPr>
          <w:rFonts w:ascii="Arial" w:hAnsi="Arial" w:cs="Arial"/>
          <w:iCs w:val="0"/>
          <w:color w:val="000000"/>
          <w:shd w:val="clear" w:color="auto" w:fill="FFFFFF"/>
        </w:rPr>
      </w:pPr>
      <w:r w:rsidRPr="00A2195C">
        <w:rPr>
          <w:rStyle w:val="CharStyle44"/>
          <w:rFonts w:ascii="Arial" w:hAnsi="Arial" w:cs="Arial"/>
          <w:i/>
          <w:color w:val="000000"/>
        </w:rPr>
        <w:t>Oplata skarbowa w wysokości 205 zł wniesiona na konto Urzędu Miejskiego  w Polanowie pobrana zgodnie z częścią I ust. 45 załącznika do ustawy z dnia 16 listopada 2006r. o opłacie skarbowej (Dz. U. z 20</w:t>
      </w:r>
      <w:r w:rsidR="006F7843" w:rsidRPr="00A2195C">
        <w:rPr>
          <w:rStyle w:val="CharStyle44"/>
          <w:rFonts w:ascii="Arial" w:hAnsi="Arial" w:cs="Arial"/>
          <w:i/>
          <w:color w:val="000000"/>
        </w:rPr>
        <w:t>2</w:t>
      </w:r>
      <w:r w:rsidR="00EF0E1B">
        <w:rPr>
          <w:rStyle w:val="CharStyle44"/>
          <w:rFonts w:ascii="Arial" w:hAnsi="Arial" w:cs="Arial"/>
          <w:i/>
          <w:color w:val="000000"/>
        </w:rPr>
        <w:t>1</w:t>
      </w:r>
      <w:r w:rsidR="00745AF8" w:rsidRPr="00A2195C">
        <w:rPr>
          <w:rStyle w:val="CharStyle44"/>
          <w:rFonts w:ascii="Arial" w:hAnsi="Arial" w:cs="Arial"/>
          <w:i/>
          <w:color w:val="000000"/>
        </w:rPr>
        <w:t xml:space="preserve"> </w:t>
      </w:r>
      <w:r w:rsidRPr="00A2195C">
        <w:rPr>
          <w:rStyle w:val="CharStyle44"/>
          <w:rFonts w:ascii="Arial" w:hAnsi="Arial" w:cs="Arial"/>
          <w:i/>
          <w:color w:val="000000"/>
        </w:rPr>
        <w:t>r</w:t>
      </w:r>
      <w:r w:rsidR="00745AF8" w:rsidRPr="00A2195C">
        <w:rPr>
          <w:rStyle w:val="CharStyle44"/>
          <w:rFonts w:ascii="Arial" w:hAnsi="Arial" w:cs="Arial"/>
          <w:i/>
          <w:color w:val="000000"/>
        </w:rPr>
        <w:t xml:space="preserve">., </w:t>
      </w:r>
      <w:r w:rsidRPr="00A2195C">
        <w:rPr>
          <w:rStyle w:val="CharStyle44"/>
          <w:rFonts w:ascii="Arial" w:hAnsi="Arial" w:cs="Arial"/>
          <w:i/>
          <w:color w:val="000000"/>
        </w:rPr>
        <w:t xml:space="preserve">poz. </w:t>
      </w:r>
      <w:r w:rsidR="006F7843" w:rsidRPr="00A2195C">
        <w:rPr>
          <w:rStyle w:val="CharStyle44"/>
          <w:rFonts w:ascii="Arial" w:hAnsi="Arial" w:cs="Arial"/>
          <w:i/>
          <w:color w:val="000000"/>
        </w:rPr>
        <w:t>1</w:t>
      </w:r>
      <w:r w:rsidR="00EF0E1B">
        <w:rPr>
          <w:rStyle w:val="CharStyle44"/>
          <w:rFonts w:ascii="Arial" w:hAnsi="Arial" w:cs="Arial"/>
          <w:i/>
          <w:color w:val="000000"/>
        </w:rPr>
        <w:t>923</w:t>
      </w:r>
      <w:r w:rsidRPr="00A2195C">
        <w:rPr>
          <w:rStyle w:val="CharStyle44"/>
          <w:rFonts w:ascii="Arial" w:hAnsi="Arial" w:cs="Arial"/>
          <w:i/>
          <w:color w:val="000000"/>
        </w:rPr>
        <w:t>)</w:t>
      </w:r>
    </w:p>
    <w:p w14:paraId="5C8B81D4" w14:textId="2CAA0C6C" w:rsidR="00351539" w:rsidRPr="00EF0E1B" w:rsidRDefault="00351539" w:rsidP="0091011D">
      <w:pPr>
        <w:spacing w:before="480" w:after="0" w:line="281" w:lineRule="auto"/>
        <w:rPr>
          <w:rFonts w:ascii="Arial" w:hAnsi="Arial" w:cs="Arial"/>
          <w:b/>
          <w:sz w:val="18"/>
          <w:szCs w:val="18"/>
        </w:rPr>
      </w:pPr>
      <w:r w:rsidRPr="00EF0E1B">
        <w:rPr>
          <w:rFonts w:ascii="Arial" w:hAnsi="Arial" w:cs="Arial"/>
          <w:b/>
          <w:sz w:val="18"/>
          <w:szCs w:val="18"/>
        </w:rPr>
        <w:t>Otrzymują:</w:t>
      </w:r>
    </w:p>
    <w:p w14:paraId="7A3D9B6C" w14:textId="288082A2" w:rsidR="005621E3" w:rsidRPr="005621E3" w:rsidRDefault="005621E3" w:rsidP="005241A5">
      <w:pPr>
        <w:pStyle w:val="Akapitzlist"/>
        <w:widowControl w:val="0"/>
        <w:numPr>
          <w:ilvl w:val="0"/>
          <w:numId w:val="2"/>
        </w:numPr>
        <w:autoSpaceDE w:val="0"/>
        <w:autoSpaceDN w:val="0"/>
        <w:adjustRightInd w:val="0"/>
        <w:spacing w:after="0" w:line="281" w:lineRule="auto"/>
        <w:jc w:val="both"/>
        <w:rPr>
          <w:rFonts w:ascii="Arial" w:hAnsi="Arial" w:cs="Arial"/>
          <w:sz w:val="14"/>
          <w:szCs w:val="14"/>
        </w:rPr>
      </w:pPr>
      <w:r w:rsidRPr="005621E3">
        <w:rPr>
          <w:rFonts w:ascii="Arial" w:hAnsi="Arial" w:cs="Arial"/>
          <w:sz w:val="18"/>
          <w:szCs w:val="18"/>
        </w:rPr>
        <w:t>Elektrownia PV 76 Sp. z o.o. ul. Puławska 2, 02-566 Warszawa</w:t>
      </w:r>
    </w:p>
    <w:p w14:paraId="56C3C1A7" w14:textId="7E7C1BA6" w:rsidR="00351539" w:rsidRPr="00EF0E1B" w:rsidRDefault="00351539" w:rsidP="005241A5">
      <w:pPr>
        <w:pStyle w:val="Akapitzlist"/>
        <w:widowControl w:val="0"/>
        <w:numPr>
          <w:ilvl w:val="0"/>
          <w:numId w:val="2"/>
        </w:numPr>
        <w:autoSpaceDE w:val="0"/>
        <w:autoSpaceDN w:val="0"/>
        <w:adjustRightInd w:val="0"/>
        <w:spacing w:after="0" w:line="281" w:lineRule="auto"/>
        <w:jc w:val="both"/>
        <w:rPr>
          <w:rFonts w:ascii="Arial" w:hAnsi="Arial" w:cs="Arial"/>
          <w:sz w:val="18"/>
          <w:szCs w:val="18"/>
        </w:rPr>
      </w:pPr>
      <w:r w:rsidRPr="00EF0E1B">
        <w:rPr>
          <w:rFonts w:ascii="Arial" w:hAnsi="Arial" w:cs="Arial"/>
          <w:sz w:val="18"/>
          <w:szCs w:val="18"/>
        </w:rPr>
        <w:t>a/a</w:t>
      </w:r>
    </w:p>
    <w:p w14:paraId="32A6E54B" w14:textId="058B9445" w:rsidR="00351539" w:rsidRPr="00EF0E1B" w:rsidRDefault="00351539" w:rsidP="005241A5">
      <w:pPr>
        <w:widowControl w:val="0"/>
        <w:autoSpaceDE w:val="0"/>
        <w:autoSpaceDN w:val="0"/>
        <w:adjustRightInd w:val="0"/>
        <w:spacing w:after="0" w:line="281" w:lineRule="auto"/>
        <w:jc w:val="both"/>
        <w:rPr>
          <w:rFonts w:ascii="Arial" w:hAnsi="Arial" w:cs="Arial"/>
          <w:sz w:val="18"/>
          <w:szCs w:val="18"/>
        </w:rPr>
      </w:pPr>
      <w:r w:rsidRPr="00EF0E1B">
        <w:rPr>
          <w:rFonts w:ascii="Arial" w:hAnsi="Arial" w:cs="Arial"/>
          <w:b/>
          <w:sz w:val="18"/>
          <w:szCs w:val="18"/>
        </w:rPr>
        <w:t>Do wiadomości:</w:t>
      </w:r>
    </w:p>
    <w:p w14:paraId="5C5E10C9" w14:textId="3821E22B" w:rsidR="00351539" w:rsidRPr="00A2195C" w:rsidRDefault="00351539" w:rsidP="005241A5">
      <w:pPr>
        <w:pStyle w:val="Akapitzlist"/>
        <w:numPr>
          <w:ilvl w:val="0"/>
          <w:numId w:val="5"/>
        </w:numPr>
        <w:autoSpaceDE w:val="0"/>
        <w:autoSpaceDN w:val="0"/>
        <w:adjustRightInd w:val="0"/>
        <w:spacing w:after="0" w:line="281" w:lineRule="auto"/>
        <w:jc w:val="both"/>
        <w:rPr>
          <w:rFonts w:ascii="Arial" w:hAnsi="Arial" w:cs="Arial"/>
          <w:sz w:val="18"/>
          <w:szCs w:val="18"/>
        </w:rPr>
      </w:pPr>
      <w:r w:rsidRPr="00A2195C">
        <w:rPr>
          <w:rFonts w:ascii="Arial" w:hAnsi="Arial" w:cs="Arial"/>
          <w:sz w:val="18"/>
          <w:szCs w:val="18"/>
        </w:rPr>
        <w:t>Regionalna Dyrekcja Ochrony Środowiska w Szczecinie, Wydział Spraw Terenowych w Koszalinie, ul.</w:t>
      </w:r>
      <w:r w:rsidR="0091011D">
        <w:rPr>
          <w:rFonts w:ascii="Arial" w:hAnsi="Arial" w:cs="Arial"/>
          <w:sz w:val="18"/>
          <w:szCs w:val="18"/>
        </w:rPr>
        <w:t> </w:t>
      </w:r>
      <w:r w:rsidRPr="00A2195C">
        <w:rPr>
          <w:rFonts w:ascii="Arial" w:hAnsi="Arial" w:cs="Arial"/>
          <w:sz w:val="18"/>
          <w:szCs w:val="18"/>
        </w:rPr>
        <w:t xml:space="preserve">Mieszka I 24, 75-132 Koszalin                                                                                                                                                                                                                                                                             </w:t>
      </w:r>
    </w:p>
    <w:p w14:paraId="1FB6D18D" w14:textId="77777777" w:rsidR="00351539" w:rsidRPr="00A2195C" w:rsidRDefault="00351539" w:rsidP="005241A5">
      <w:pPr>
        <w:pStyle w:val="Akapitzlist"/>
        <w:numPr>
          <w:ilvl w:val="0"/>
          <w:numId w:val="5"/>
        </w:numPr>
        <w:autoSpaceDE w:val="0"/>
        <w:autoSpaceDN w:val="0"/>
        <w:adjustRightInd w:val="0"/>
        <w:spacing w:after="0" w:line="281" w:lineRule="auto"/>
        <w:jc w:val="both"/>
        <w:rPr>
          <w:rFonts w:ascii="Arial" w:hAnsi="Arial" w:cs="Arial"/>
          <w:sz w:val="18"/>
          <w:szCs w:val="18"/>
        </w:rPr>
      </w:pPr>
      <w:r w:rsidRPr="00A2195C">
        <w:rPr>
          <w:rFonts w:ascii="Arial" w:hAnsi="Arial" w:cs="Arial"/>
          <w:sz w:val="18"/>
          <w:szCs w:val="18"/>
        </w:rPr>
        <w:t>Państwowy Powiatowy Inspektor Sanitarny w Koszalinie, ul. Zwycięstwa 136, 75-613 Koszalin</w:t>
      </w:r>
    </w:p>
    <w:p w14:paraId="4F36A940" w14:textId="04DFAD09" w:rsidR="0079216B" w:rsidRPr="00A2195C" w:rsidRDefault="00351539" w:rsidP="005241A5">
      <w:pPr>
        <w:pStyle w:val="Akapitzlist"/>
        <w:widowControl w:val="0"/>
        <w:numPr>
          <w:ilvl w:val="0"/>
          <w:numId w:val="5"/>
        </w:numPr>
        <w:autoSpaceDE w:val="0"/>
        <w:autoSpaceDN w:val="0"/>
        <w:adjustRightInd w:val="0"/>
        <w:spacing w:after="0" w:line="281" w:lineRule="auto"/>
        <w:rPr>
          <w:rFonts w:ascii="Arial" w:hAnsi="Arial" w:cs="Arial"/>
          <w:sz w:val="18"/>
          <w:szCs w:val="18"/>
        </w:rPr>
      </w:pPr>
      <w:r w:rsidRPr="00A2195C">
        <w:rPr>
          <w:rFonts w:ascii="Arial" w:hAnsi="Arial" w:cs="Arial"/>
          <w:sz w:val="18"/>
          <w:szCs w:val="18"/>
        </w:rPr>
        <w:t>Państwowe Gospodarstwo Wodne Wody Polskie Regionalny Zarząd Gospodarki Wodnej w</w:t>
      </w:r>
      <w:r w:rsidR="00DC5DA0">
        <w:rPr>
          <w:rFonts w:ascii="Arial" w:hAnsi="Arial" w:cs="Arial"/>
          <w:sz w:val="18"/>
          <w:szCs w:val="18"/>
        </w:rPr>
        <w:t> </w:t>
      </w:r>
      <w:r w:rsidRPr="00A2195C">
        <w:rPr>
          <w:rFonts w:ascii="Arial" w:hAnsi="Arial" w:cs="Arial"/>
          <w:sz w:val="18"/>
          <w:szCs w:val="18"/>
        </w:rPr>
        <w:t xml:space="preserve">Szczecinie, ul. Tama Pomorzańska 13A, 70-030 Szczecin                                                                                                                                                                                                                                                                                                                                                                                                                                                                                                                                                                                                                                                                                                                                                                                                                                       </w:t>
      </w:r>
      <w:r w:rsidR="00BD6A6E" w:rsidRPr="00A2195C">
        <w:rPr>
          <w:rFonts w:ascii="Arial" w:hAnsi="Arial" w:cs="Arial"/>
          <w:color w:val="00B050"/>
          <w:sz w:val="18"/>
          <w:szCs w:val="18"/>
        </w:rPr>
        <w:t xml:space="preserve">                                                                                                                                                                                                                                                                                                                                                                                                                                                                                                                                                                              </w:t>
      </w:r>
    </w:p>
    <w:sectPr w:rsidR="0079216B" w:rsidRPr="00A2195C" w:rsidSect="00EF0E1B">
      <w:footerReference w:type="default" r:id="rId8"/>
      <w:pgSz w:w="11906" w:h="16838"/>
      <w:pgMar w:top="709" w:right="1417" w:bottom="1135"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6C26F" w14:textId="77777777" w:rsidR="009B5977" w:rsidRDefault="009B5977" w:rsidP="003D0CE4">
      <w:pPr>
        <w:spacing w:after="0" w:line="240" w:lineRule="auto"/>
      </w:pPr>
      <w:r>
        <w:separator/>
      </w:r>
    </w:p>
  </w:endnote>
  <w:endnote w:type="continuationSeparator" w:id="0">
    <w:p w14:paraId="24C239D4" w14:textId="77777777" w:rsidR="009B5977" w:rsidRDefault="009B5977"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6225"/>
      <w:docPartObj>
        <w:docPartGallery w:val="Page Numbers (Bottom of Page)"/>
        <w:docPartUnique/>
      </w:docPartObj>
    </w:sdtPr>
    <w:sdtContent>
      <w:sdt>
        <w:sdtPr>
          <w:id w:val="15036226"/>
          <w:docPartObj>
            <w:docPartGallery w:val="Page Numbers (Top of Page)"/>
            <w:docPartUnique/>
          </w:docPartObj>
        </w:sdtPr>
        <w:sdtContent>
          <w:p w14:paraId="7E6987C8" w14:textId="77777777" w:rsidR="003E75CC" w:rsidRDefault="003E75CC">
            <w:pPr>
              <w:pStyle w:val="Stopka"/>
              <w:jc w:val="right"/>
            </w:pPr>
            <w:r>
              <w:t xml:space="preserve">Strona </w:t>
            </w:r>
            <w:r>
              <w:rPr>
                <w:b/>
                <w:sz w:val="24"/>
                <w:szCs w:val="24"/>
              </w:rPr>
              <w:fldChar w:fldCharType="begin"/>
            </w:r>
            <w:r>
              <w:rPr>
                <w:b/>
              </w:rPr>
              <w:instrText>PAGE</w:instrText>
            </w:r>
            <w:r>
              <w:rPr>
                <w:b/>
                <w:sz w:val="24"/>
                <w:szCs w:val="24"/>
              </w:rPr>
              <w:fldChar w:fldCharType="separate"/>
            </w:r>
            <w:r w:rsidR="009471CB">
              <w:rPr>
                <w:b/>
                <w:noProof/>
              </w:rPr>
              <w:t>1</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9471CB">
              <w:rPr>
                <w:b/>
                <w:noProof/>
              </w:rPr>
              <w:t>7</w:t>
            </w:r>
            <w:r>
              <w:rPr>
                <w:b/>
                <w:sz w:val="24"/>
                <w:szCs w:val="24"/>
              </w:rPr>
              <w:fldChar w:fldCharType="end"/>
            </w:r>
          </w:p>
        </w:sdtContent>
      </w:sdt>
    </w:sdtContent>
  </w:sdt>
  <w:p w14:paraId="318AEF54" w14:textId="77777777" w:rsidR="003E75CC" w:rsidRDefault="003E75C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799BE" w14:textId="77777777" w:rsidR="009B5977" w:rsidRDefault="009B5977" w:rsidP="003D0CE4">
      <w:pPr>
        <w:spacing w:after="0" w:line="240" w:lineRule="auto"/>
      </w:pPr>
      <w:r>
        <w:separator/>
      </w:r>
    </w:p>
  </w:footnote>
  <w:footnote w:type="continuationSeparator" w:id="0">
    <w:p w14:paraId="48464BF4" w14:textId="77777777" w:rsidR="009B5977" w:rsidRDefault="009B5977"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18B04E64"/>
    <w:multiLevelType w:val="hybridMultilevel"/>
    <w:tmpl w:val="4288C500"/>
    <w:lvl w:ilvl="0" w:tplc="10502B72">
      <w:start w:val="1"/>
      <w:numFmt w:val="decimal"/>
      <w:lvlText w:val="%1."/>
      <w:lvlJc w:val="left"/>
      <w:pPr>
        <w:ind w:left="922" w:hanging="42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BFA0552"/>
    <w:multiLevelType w:val="hybridMultilevel"/>
    <w:tmpl w:val="FEA4647E"/>
    <w:lvl w:ilvl="0" w:tplc="7EDEA4F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168582E"/>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9"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EE1759C"/>
    <w:multiLevelType w:val="hybridMultilevel"/>
    <w:tmpl w:val="1DE43D0E"/>
    <w:lvl w:ilvl="0" w:tplc="A79C8182">
      <w:start w:val="1"/>
      <w:numFmt w:val="decimal"/>
      <w:lvlText w:val="%1."/>
      <w:lvlJc w:val="left"/>
      <w:pPr>
        <w:ind w:left="780" w:hanging="420"/>
      </w:pPr>
      <w:rPr>
        <w:rFonts w:ascii="Arial" w:hAnsi="Arial" w:cs="Arial"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6" w15:restartNumberingAfterBreak="0">
    <w:nsid w:val="617466CC"/>
    <w:multiLevelType w:val="hybridMultilevel"/>
    <w:tmpl w:val="13FC04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28894166">
    <w:abstractNumId w:val="17"/>
  </w:num>
  <w:num w:numId="2" w16cid:durableId="537665471">
    <w:abstractNumId w:val="10"/>
  </w:num>
  <w:num w:numId="3" w16cid:durableId="1435051264">
    <w:abstractNumId w:val="7"/>
  </w:num>
  <w:num w:numId="4" w16cid:durableId="1458524450">
    <w:abstractNumId w:val="16"/>
  </w:num>
  <w:num w:numId="5" w16cid:durableId="659970786">
    <w:abstractNumId w:val="1"/>
  </w:num>
  <w:num w:numId="6" w16cid:durableId="2073233089">
    <w:abstractNumId w:val="6"/>
  </w:num>
  <w:num w:numId="7" w16cid:durableId="1352997164">
    <w:abstractNumId w:val="0"/>
  </w:num>
  <w:num w:numId="8" w16cid:durableId="592202782">
    <w:abstractNumId w:val="12"/>
  </w:num>
  <w:num w:numId="9" w16cid:durableId="1184366670">
    <w:abstractNumId w:val="13"/>
  </w:num>
  <w:num w:numId="10" w16cid:durableId="2023895752">
    <w:abstractNumId w:val="15"/>
  </w:num>
  <w:num w:numId="11" w16cid:durableId="1259946010">
    <w:abstractNumId w:val="14"/>
  </w:num>
  <w:num w:numId="12" w16cid:durableId="1041511179">
    <w:abstractNumId w:val="5"/>
  </w:num>
  <w:num w:numId="13" w16cid:durableId="1155796713">
    <w:abstractNumId w:val="9"/>
  </w:num>
  <w:num w:numId="14" w16cid:durableId="425927951">
    <w:abstractNumId w:val="4"/>
  </w:num>
  <w:num w:numId="15" w16cid:durableId="2029477574">
    <w:abstractNumId w:val="11"/>
  </w:num>
  <w:num w:numId="16" w16cid:durableId="782068774">
    <w:abstractNumId w:val="8"/>
  </w:num>
  <w:num w:numId="17" w16cid:durableId="1040328284">
    <w:abstractNumId w:val="2"/>
  </w:num>
  <w:num w:numId="18" w16cid:durableId="19646528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072F"/>
    <w:rsid w:val="00001A38"/>
    <w:rsid w:val="00002917"/>
    <w:rsid w:val="000119F7"/>
    <w:rsid w:val="0002007D"/>
    <w:rsid w:val="000424AF"/>
    <w:rsid w:val="000427C5"/>
    <w:rsid w:val="0006285E"/>
    <w:rsid w:val="00072383"/>
    <w:rsid w:val="00073CE1"/>
    <w:rsid w:val="000876BE"/>
    <w:rsid w:val="000A04D6"/>
    <w:rsid w:val="000D7508"/>
    <w:rsid w:val="00101680"/>
    <w:rsid w:val="001133B2"/>
    <w:rsid w:val="00120517"/>
    <w:rsid w:val="001264DD"/>
    <w:rsid w:val="0016008B"/>
    <w:rsid w:val="001739A8"/>
    <w:rsid w:val="00175AED"/>
    <w:rsid w:val="00182B42"/>
    <w:rsid w:val="00183C39"/>
    <w:rsid w:val="001A5DBB"/>
    <w:rsid w:val="001A6C09"/>
    <w:rsid w:val="001B072F"/>
    <w:rsid w:val="001B7038"/>
    <w:rsid w:val="001D6FFB"/>
    <w:rsid w:val="001E3CD8"/>
    <w:rsid w:val="001E41CB"/>
    <w:rsid w:val="00205C6E"/>
    <w:rsid w:val="0021639F"/>
    <w:rsid w:val="00216EC2"/>
    <w:rsid w:val="00226B04"/>
    <w:rsid w:val="0023016E"/>
    <w:rsid w:val="002308AC"/>
    <w:rsid w:val="00242694"/>
    <w:rsid w:val="00257F63"/>
    <w:rsid w:val="00261719"/>
    <w:rsid w:val="00262050"/>
    <w:rsid w:val="0026422D"/>
    <w:rsid w:val="002679A7"/>
    <w:rsid w:val="00271DB4"/>
    <w:rsid w:val="00274FF2"/>
    <w:rsid w:val="00291EE9"/>
    <w:rsid w:val="00293777"/>
    <w:rsid w:val="00293CC7"/>
    <w:rsid w:val="002A1CEB"/>
    <w:rsid w:val="002A266A"/>
    <w:rsid w:val="002B64FD"/>
    <w:rsid w:val="002D24F3"/>
    <w:rsid w:val="002D353D"/>
    <w:rsid w:val="002D3C61"/>
    <w:rsid w:val="002D7001"/>
    <w:rsid w:val="002E0271"/>
    <w:rsid w:val="002E0EFE"/>
    <w:rsid w:val="002E39F8"/>
    <w:rsid w:val="002F4E51"/>
    <w:rsid w:val="002F5036"/>
    <w:rsid w:val="003008EF"/>
    <w:rsid w:val="00312B3B"/>
    <w:rsid w:val="003131D5"/>
    <w:rsid w:val="00326A5C"/>
    <w:rsid w:val="00326E85"/>
    <w:rsid w:val="00333B22"/>
    <w:rsid w:val="00351539"/>
    <w:rsid w:val="00356425"/>
    <w:rsid w:val="003632B3"/>
    <w:rsid w:val="00365DDA"/>
    <w:rsid w:val="0036636F"/>
    <w:rsid w:val="00371BE6"/>
    <w:rsid w:val="00373E91"/>
    <w:rsid w:val="003759E8"/>
    <w:rsid w:val="00377BD2"/>
    <w:rsid w:val="00383125"/>
    <w:rsid w:val="00384CD7"/>
    <w:rsid w:val="00393652"/>
    <w:rsid w:val="0039515D"/>
    <w:rsid w:val="003B5F30"/>
    <w:rsid w:val="003C1429"/>
    <w:rsid w:val="003D0464"/>
    <w:rsid w:val="003D0CE4"/>
    <w:rsid w:val="003E028F"/>
    <w:rsid w:val="003E75CC"/>
    <w:rsid w:val="00402CCE"/>
    <w:rsid w:val="004148A0"/>
    <w:rsid w:val="004153FF"/>
    <w:rsid w:val="00452C04"/>
    <w:rsid w:val="00476D58"/>
    <w:rsid w:val="0048201E"/>
    <w:rsid w:val="004842C4"/>
    <w:rsid w:val="00487B3E"/>
    <w:rsid w:val="004C27FD"/>
    <w:rsid w:val="004C3C22"/>
    <w:rsid w:val="004C527D"/>
    <w:rsid w:val="004D6687"/>
    <w:rsid w:val="004E06A5"/>
    <w:rsid w:val="004F65AA"/>
    <w:rsid w:val="00500011"/>
    <w:rsid w:val="005137DF"/>
    <w:rsid w:val="005241A5"/>
    <w:rsid w:val="00524AE4"/>
    <w:rsid w:val="00525824"/>
    <w:rsid w:val="00533F0E"/>
    <w:rsid w:val="0053680C"/>
    <w:rsid w:val="005621E3"/>
    <w:rsid w:val="005736F9"/>
    <w:rsid w:val="0057495F"/>
    <w:rsid w:val="005953AF"/>
    <w:rsid w:val="005A4332"/>
    <w:rsid w:val="005B0678"/>
    <w:rsid w:val="005B2C07"/>
    <w:rsid w:val="005B4455"/>
    <w:rsid w:val="005B492D"/>
    <w:rsid w:val="005D3218"/>
    <w:rsid w:val="005E6738"/>
    <w:rsid w:val="005E6AED"/>
    <w:rsid w:val="005F139C"/>
    <w:rsid w:val="00614C74"/>
    <w:rsid w:val="006158BE"/>
    <w:rsid w:val="00633BAB"/>
    <w:rsid w:val="00635643"/>
    <w:rsid w:val="006554B1"/>
    <w:rsid w:val="00656744"/>
    <w:rsid w:val="006638E1"/>
    <w:rsid w:val="0066562C"/>
    <w:rsid w:val="00672064"/>
    <w:rsid w:val="0067358B"/>
    <w:rsid w:val="006821E6"/>
    <w:rsid w:val="006A13A2"/>
    <w:rsid w:val="006A2F1B"/>
    <w:rsid w:val="006B4C1A"/>
    <w:rsid w:val="006C5DD4"/>
    <w:rsid w:val="006D080F"/>
    <w:rsid w:val="006E1AF2"/>
    <w:rsid w:val="006F7843"/>
    <w:rsid w:val="00704B78"/>
    <w:rsid w:val="00714960"/>
    <w:rsid w:val="007152AD"/>
    <w:rsid w:val="007261ED"/>
    <w:rsid w:val="00732C98"/>
    <w:rsid w:val="007429D0"/>
    <w:rsid w:val="00745AF8"/>
    <w:rsid w:val="00762E15"/>
    <w:rsid w:val="00764222"/>
    <w:rsid w:val="0079216B"/>
    <w:rsid w:val="0079560A"/>
    <w:rsid w:val="007960EF"/>
    <w:rsid w:val="007968D2"/>
    <w:rsid w:val="007A6605"/>
    <w:rsid w:val="007C0D52"/>
    <w:rsid w:val="007C2076"/>
    <w:rsid w:val="007C7B11"/>
    <w:rsid w:val="007E1E6B"/>
    <w:rsid w:val="007F3C94"/>
    <w:rsid w:val="007F6C0A"/>
    <w:rsid w:val="007F7EB5"/>
    <w:rsid w:val="0080794D"/>
    <w:rsid w:val="0081207B"/>
    <w:rsid w:val="00820895"/>
    <w:rsid w:val="00833B75"/>
    <w:rsid w:val="00837DBE"/>
    <w:rsid w:val="008416F6"/>
    <w:rsid w:val="00844FF3"/>
    <w:rsid w:val="0084682A"/>
    <w:rsid w:val="00846D5E"/>
    <w:rsid w:val="00852142"/>
    <w:rsid w:val="00872B85"/>
    <w:rsid w:val="00876DB4"/>
    <w:rsid w:val="0089377F"/>
    <w:rsid w:val="008A5A67"/>
    <w:rsid w:val="008B4225"/>
    <w:rsid w:val="008B6CC5"/>
    <w:rsid w:val="008B711A"/>
    <w:rsid w:val="008C2700"/>
    <w:rsid w:val="008C34B3"/>
    <w:rsid w:val="008D11FD"/>
    <w:rsid w:val="008D5172"/>
    <w:rsid w:val="008D5758"/>
    <w:rsid w:val="008E2E24"/>
    <w:rsid w:val="008E78B1"/>
    <w:rsid w:val="008F25CF"/>
    <w:rsid w:val="009055E7"/>
    <w:rsid w:val="0091011D"/>
    <w:rsid w:val="009161FC"/>
    <w:rsid w:val="00916C8F"/>
    <w:rsid w:val="00917163"/>
    <w:rsid w:val="00927EC8"/>
    <w:rsid w:val="009356DD"/>
    <w:rsid w:val="009471CB"/>
    <w:rsid w:val="00953FF0"/>
    <w:rsid w:val="0096236C"/>
    <w:rsid w:val="00963E32"/>
    <w:rsid w:val="00966632"/>
    <w:rsid w:val="00970FF9"/>
    <w:rsid w:val="0098261F"/>
    <w:rsid w:val="00987F2E"/>
    <w:rsid w:val="0099292C"/>
    <w:rsid w:val="00996694"/>
    <w:rsid w:val="009B5977"/>
    <w:rsid w:val="009C7F61"/>
    <w:rsid w:val="009D40B3"/>
    <w:rsid w:val="009E7E3C"/>
    <w:rsid w:val="00A05E87"/>
    <w:rsid w:val="00A10717"/>
    <w:rsid w:val="00A10975"/>
    <w:rsid w:val="00A11F7F"/>
    <w:rsid w:val="00A16EAC"/>
    <w:rsid w:val="00A215B0"/>
    <w:rsid w:val="00A2195C"/>
    <w:rsid w:val="00A21E9B"/>
    <w:rsid w:val="00A47D8F"/>
    <w:rsid w:val="00A53A1B"/>
    <w:rsid w:val="00A56CFF"/>
    <w:rsid w:val="00A66F97"/>
    <w:rsid w:val="00A704B3"/>
    <w:rsid w:val="00A71CE8"/>
    <w:rsid w:val="00A87A18"/>
    <w:rsid w:val="00A905B3"/>
    <w:rsid w:val="00AA35C6"/>
    <w:rsid w:val="00AA6A74"/>
    <w:rsid w:val="00AC2277"/>
    <w:rsid w:val="00AD0825"/>
    <w:rsid w:val="00AE5C30"/>
    <w:rsid w:val="00AE7A6B"/>
    <w:rsid w:val="00AF3649"/>
    <w:rsid w:val="00AF5FC6"/>
    <w:rsid w:val="00B03927"/>
    <w:rsid w:val="00B1515D"/>
    <w:rsid w:val="00B234AB"/>
    <w:rsid w:val="00B25C0F"/>
    <w:rsid w:val="00B55287"/>
    <w:rsid w:val="00B63D5F"/>
    <w:rsid w:val="00B66410"/>
    <w:rsid w:val="00B81B7D"/>
    <w:rsid w:val="00B85184"/>
    <w:rsid w:val="00BA3D19"/>
    <w:rsid w:val="00BB22CF"/>
    <w:rsid w:val="00BB48A2"/>
    <w:rsid w:val="00BB7E4F"/>
    <w:rsid w:val="00BD0E3E"/>
    <w:rsid w:val="00BD4F7B"/>
    <w:rsid w:val="00BD6A6E"/>
    <w:rsid w:val="00BE02CA"/>
    <w:rsid w:val="00BE434E"/>
    <w:rsid w:val="00BE4423"/>
    <w:rsid w:val="00BE5645"/>
    <w:rsid w:val="00C0363D"/>
    <w:rsid w:val="00C14136"/>
    <w:rsid w:val="00C2244D"/>
    <w:rsid w:val="00C234ED"/>
    <w:rsid w:val="00C3664C"/>
    <w:rsid w:val="00C370ED"/>
    <w:rsid w:val="00C42003"/>
    <w:rsid w:val="00C43D03"/>
    <w:rsid w:val="00C511B1"/>
    <w:rsid w:val="00C67C02"/>
    <w:rsid w:val="00C9627B"/>
    <w:rsid w:val="00CA7C6B"/>
    <w:rsid w:val="00CC53F3"/>
    <w:rsid w:val="00CD3138"/>
    <w:rsid w:val="00CE1192"/>
    <w:rsid w:val="00CE5998"/>
    <w:rsid w:val="00CF49BC"/>
    <w:rsid w:val="00D035B7"/>
    <w:rsid w:val="00D13326"/>
    <w:rsid w:val="00D1617E"/>
    <w:rsid w:val="00D24DEA"/>
    <w:rsid w:val="00D31F71"/>
    <w:rsid w:val="00D4018E"/>
    <w:rsid w:val="00D44193"/>
    <w:rsid w:val="00D75DDB"/>
    <w:rsid w:val="00D92451"/>
    <w:rsid w:val="00DA2050"/>
    <w:rsid w:val="00DB06B2"/>
    <w:rsid w:val="00DB1B42"/>
    <w:rsid w:val="00DC166D"/>
    <w:rsid w:val="00DC5873"/>
    <w:rsid w:val="00DC5DA0"/>
    <w:rsid w:val="00DE3958"/>
    <w:rsid w:val="00DE6E82"/>
    <w:rsid w:val="00DF13B5"/>
    <w:rsid w:val="00E03AEF"/>
    <w:rsid w:val="00E04654"/>
    <w:rsid w:val="00E1757C"/>
    <w:rsid w:val="00E23236"/>
    <w:rsid w:val="00E40E51"/>
    <w:rsid w:val="00E44302"/>
    <w:rsid w:val="00E47BCB"/>
    <w:rsid w:val="00E54437"/>
    <w:rsid w:val="00E643FF"/>
    <w:rsid w:val="00E65F6A"/>
    <w:rsid w:val="00E7135E"/>
    <w:rsid w:val="00E72183"/>
    <w:rsid w:val="00E87F84"/>
    <w:rsid w:val="00E92489"/>
    <w:rsid w:val="00EC5C38"/>
    <w:rsid w:val="00ED3773"/>
    <w:rsid w:val="00ED3DD3"/>
    <w:rsid w:val="00EF0E1B"/>
    <w:rsid w:val="00EF3B1E"/>
    <w:rsid w:val="00EF4716"/>
    <w:rsid w:val="00F043AA"/>
    <w:rsid w:val="00F05413"/>
    <w:rsid w:val="00F117D9"/>
    <w:rsid w:val="00F20E30"/>
    <w:rsid w:val="00F30FDE"/>
    <w:rsid w:val="00F42FF6"/>
    <w:rsid w:val="00F43DD0"/>
    <w:rsid w:val="00F4747A"/>
    <w:rsid w:val="00F57444"/>
    <w:rsid w:val="00F6215E"/>
    <w:rsid w:val="00F70985"/>
    <w:rsid w:val="00F80033"/>
    <w:rsid w:val="00F83285"/>
    <w:rsid w:val="00F8364E"/>
    <w:rsid w:val="00F92CBF"/>
    <w:rsid w:val="00F96DA4"/>
    <w:rsid w:val="00FC030A"/>
    <w:rsid w:val="00FD4006"/>
    <w:rsid w:val="00FE1C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C667"/>
  <w15:docId w15:val="{68792362-8C4C-40FF-A646-4DE674309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semiHidden/>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 w:type="paragraph" w:customStyle="1" w:styleId="Standard">
    <w:name w:val="Standard"/>
    <w:rsid w:val="00A2195C"/>
    <w:pPr>
      <w:suppressAutoHyphens/>
      <w:autoSpaceDN w:val="0"/>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FAC9EE-CC81-4357-BC90-FC80385A4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1384</TotalTime>
  <Pages>1</Pages>
  <Words>7187</Words>
  <Characters>43125</Characters>
  <Application>Microsoft Office Word</Application>
  <DocSecurity>0</DocSecurity>
  <Lines>359</Lines>
  <Paragraphs>100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j.krystowczyk</dc:creator>
  <cp:keywords/>
  <dc:description/>
  <cp:lastModifiedBy>r.gryciuk</cp:lastModifiedBy>
  <cp:revision>47</cp:revision>
  <cp:lastPrinted>2022-10-05T06:44:00Z</cp:lastPrinted>
  <dcterms:created xsi:type="dcterms:W3CDTF">2019-11-08T09:18:00Z</dcterms:created>
  <dcterms:modified xsi:type="dcterms:W3CDTF">2022-10-06T07:26:00Z</dcterms:modified>
</cp:coreProperties>
</file>