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9D71A" w14:textId="77777777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 xml:space="preserve">Załącznik nr 1 do decyzji znak: </w:t>
      </w:r>
    </w:p>
    <w:p w14:paraId="6BFAB203" w14:textId="004CFCA5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GNR.I</w:t>
      </w:r>
      <w:r w:rsidR="00802DB2">
        <w:rPr>
          <w:rFonts w:ascii="Arial" w:hAnsi="Arial" w:cs="Arial"/>
          <w:sz w:val="18"/>
          <w:szCs w:val="18"/>
        </w:rPr>
        <w:t>V</w:t>
      </w:r>
      <w:r w:rsidRPr="003F5EA1">
        <w:rPr>
          <w:rFonts w:ascii="Arial" w:hAnsi="Arial" w:cs="Arial"/>
          <w:sz w:val="18"/>
          <w:szCs w:val="18"/>
        </w:rPr>
        <w:t>.6220.</w:t>
      </w:r>
      <w:r w:rsidR="0015786C">
        <w:rPr>
          <w:rFonts w:ascii="Arial" w:hAnsi="Arial" w:cs="Arial"/>
          <w:sz w:val="18"/>
          <w:szCs w:val="18"/>
        </w:rPr>
        <w:t>2</w:t>
      </w:r>
      <w:r w:rsidRPr="003F5EA1">
        <w:rPr>
          <w:rFonts w:ascii="Arial" w:hAnsi="Arial" w:cs="Arial"/>
          <w:sz w:val="18"/>
          <w:szCs w:val="18"/>
        </w:rPr>
        <w:t>.202</w:t>
      </w:r>
      <w:r w:rsidR="00102DFE" w:rsidRPr="003F5EA1">
        <w:rPr>
          <w:rFonts w:ascii="Arial" w:hAnsi="Arial" w:cs="Arial"/>
          <w:sz w:val="18"/>
          <w:szCs w:val="18"/>
        </w:rPr>
        <w:t>2</w:t>
      </w:r>
      <w:r w:rsidRPr="003F5EA1">
        <w:rPr>
          <w:rFonts w:ascii="Arial" w:hAnsi="Arial" w:cs="Arial"/>
          <w:sz w:val="18"/>
          <w:szCs w:val="18"/>
        </w:rPr>
        <w:t>.</w:t>
      </w:r>
      <w:r w:rsidR="0015786C">
        <w:rPr>
          <w:rFonts w:ascii="Arial" w:hAnsi="Arial" w:cs="Arial"/>
          <w:sz w:val="18"/>
          <w:szCs w:val="18"/>
        </w:rPr>
        <w:t>13</w:t>
      </w:r>
      <w:r w:rsidRPr="003F5EA1">
        <w:rPr>
          <w:rFonts w:ascii="Arial" w:hAnsi="Arial" w:cs="Arial"/>
          <w:sz w:val="18"/>
          <w:szCs w:val="18"/>
        </w:rPr>
        <w:t xml:space="preserve"> z dnia </w:t>
      </w:r>
    </w:p>
    <w:p w14:paraId="421999E3" w14:textId="3EBB3CEA" w:rsidR="003F5EA1" w:rsidRDefault="00D57F9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0</w:t>
      </w:r>
      <w:r w:rsidR="00802DB2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stycznia 2023</w:t>
      </w:r>
      <w:r w:rsidR="005A58F8" w:rsidRPr="003F5EA1">
        <w:rPr>
          <w:rFonts w:ascii="Arial" w:hAnsi="Arial" w:cs="Arial"/>
          <w:sz w:val="18"/>
          <w:szCs w:val="18"/>
        </w:rPr>
        <w:t xml:space="preserve"> r. o środowiskowych </w:t>
      </w:r>
    </w:p>
    <w:p w14:paraId="1B4477B8" w14:textId="1C31EB39" w:rsidR="00FD7CC4" w:rsidRP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uwarunkowaniach na realizację przedsięwzięcia</w:t>
      </w:r>
    </w:p>
    <w:p w14:paraId="2CB19806" w14:textId="77777777" w:rsidR="00FD7CC4" w:rsidRPr="003F5EA1" w:rsidRDefault="005A58F8" w:rsidP="006A2F50">
      <w:pPr>
        <w:spacing w:before="360"/>
        <w:jc w:val="center"/>
        <w:rPr>
          <w:rFonts w:ascii="Arial" w:hAnsi="Arial" w:cs="Arial"/>
        </w:rPr>
      </w:pPr>
      <w:r w:rsidRPr="003F5EA1">
        <w:rPr>
          <w:rFonts w:ascii="Arial" w:hAnsi="Arial" w:cs="Arial"/>
          <w:b/>
          <w:u w:val="single"/>
        </w:rPr>
        <w:t>CHARAKTERYSTYKA PRZEDSIĘWZIĘCIA</w:t>
      </w:r>
    </w:p>
    <w:p w14:paraId="3421F147" w14:textId="3B623FFE" w:rsidR="00FD7CC4" w:rsidRPr="003F5EA1" w:rsidRDefault="005A58F8" w:rsidP="006A2F50">
      <w:pPr>
        <w:rPr>
          <w:rFonts w:ascii="Arial" w:hAnsi="Arial" w:cs="Arial"/>
        </w:rPr>
      </w:pPr>
      <w:r w:rsidRPr="003F5EA1">
        <w:rPr>
          <w:rFonts w:ascii="Arial" w:hAnsi="Arial" w:cs="Arial"/>
        </w:rPr>
        <w:t xml:space="preserve">polegającego na: </w:t>
      </w:r>
      <w:r w:rsidRPr="003F5EA1">
        <w:rPr>
          <w:rFonts w:ascii="Arial" w:hAnsi="Arial" w:cs="Arial"/>
          <w:b/>
        </w:rPr>
        <w:t>„</w:t>
      </w:r>
      <w:bookmarkStart w:id="0" w:name="_Hlk112048700"/>
      <w:r w:rsidR="0015786C" w:rsidRPr="00801A11">
        <w:rPr>
          <w:rFonts w:ascii="Arial" w:hAnsi="Arial" w:cs="Arial"/>
          <w:b/>
          <w:bCs/>
          <w:iCs/>
        </w:rPr>
        <w:t>Budowa farmy fotowoltaicznej Jacinki o mocy do 1,5 MW wraz z</w:t>
      </w:r>
      <w:r w:rsidR="0015786C">
        <w:rPr>
          <w:rFonts w:ascii="Arial" w:hAnsi="Arial" w:cs="Arial"/>
          <w:b/>
          <w:bCs/>
          <w:iCs/>
        </w:rPr>
        <w:t> </w:t>
      </w:r>
      <w:r w:rsidR="0015786C" w:rsidRPr="00801A11">
        <w:rPr>
          <w:rFonts w:ascii="Arial" w:hAnsi="Arial" w:cs="Arial"/>
          <w:b/>
          <w:bCs/>
          <w:iCs/>
        </w:rPr>
        <w:t>niezbędną infrastrukturą towarzyszącą”</w:t>
      </w:r>
      <w:r w:rsidR="0015786C">
        <w:rPr>
          <w:rFonts w:ascii="Arial" w:hAnsi="Arial" w:cs="Arial"/>
          <w:b/>
          <w:bCs/>
          <w:iCs/>
        </w:rPr>
        <w:t xml:space="preserve"> na dz. nr 105/4, obręb Jacinki, gm. Polanów</w:t>
      </w:r>
      <w:bookmarkEnd w:id="0"/>
      <w:r w:rsidR="0015786C">
        <w:rPr>
          <w:rFonts w:ascii="Arial" w:hAnsi="Arial" w:cs="Arial"/>
          <w:b/>
          <w:bCs/>
          <w:iCs/>
        </w:rPr>
        <w:t>,</w:t>
      </w:r>
    </w:p>
    <w:p w14:paraId="1531F521" w14:textId="1C77F561" w:rsidR="00FD7CC4" w:rsidRDefault="005A58F8" w:rsidP="006A2F50">
      <w:pPr>
        <w:rPr>
          <w:rFonts w:ascii="Arial" w:hAnsi="Arial" w:cs="Arial"/>
          <w:b/>
        </w:rPr>
      </w:pPr>
      <w:r w:rsidRPr="003F5EA1">
        <w:rPr>
          <w:rFonts w:ascii="Arial" w:hAnsi="Arial" w:cs="Arial"/>
          <w:b/>
        </w:rPr>
        <w:t>1. Rodzaj, cechy, skala i usytuowanie przedsięwzięcia.</w:t>
      </w:r>
    </w:p>
    <w:p w14:paraId="6F7DAC44" w14:textId="77777777" w:rsidR="0015786C" w:rsidRPr="00B6615F" w:rsidRDefault="003F5EA1" w:rsidP="0015786C">
      <w:pPr>
        <w:pStyle w:val="Default"/>
        <w:spacing w:line="276" w:lineRule="auto"/>
        <w:ind w:firstLine="709"/>
        <w:rPr>
          <w:rFonts w:ascii="Arial" w:hAnsi="Arial" w:cs="Arial"/>
          <w:sz w:val="22"/>
          <w:szCs w:val="22"/>
        </w:rPr>
      </w:pPr>
      <w:r>
        <w:tab/>
      </w:r>
      <w:r w:rsidR="0015786C" w:rsidRPr="00B6615F">
        <w:rPr>
          <w:rFonts w:ascii="Arial" w:hAnsi="Arial" w:cs="Arial"/>
          <w:sz w:val="22"/>
          <w:szCs w:val="22"/>
        </w:rPr>
        <w:t xml:space="preserve">Przedmiotowe przedsięwzięcie będzie polegało na budowie farmy fotowoltaicznej PV Jacinki o mocy do 1,5 MW wraz z niezbędną infrastrukturą towarzyszącą, planowanej do realizacji na działce nr 105/4 w obrębie Jacinki, gmina Polanów. Zgodnie z przedłożonymi dokumentami planowane przedsięwzięcie obejmuje następujące elementy: </w:t>
      </w:r>
    </w:p>
    <w:p w14:paraId="43469C6C" w14:textId="77777777" w:rsidR="0015786C" w:rsidRPr="00B6615F" w:rsidRDefault="0015786C" w:rsidP="0015786C">
      <w:pPr>
        <w:pStyle w:val="Default"/>
        <w:numPr>
          <w:ilvl w:val="0"/>
          <w:numId w:val="22"/>
        </w:numPr>
        <w:spacing w:after="41" w:line="276" w:lineRule="auto"/>
        <w:rPr>
          <w:rFonts w:ascii="Arial" w:hAnsi="Arial" w:cs="Arial"/>
          <w:sz w:val="22"/>
          <w:szCs w:val="22"/>
        </w:rPr>
      </w:pPr>
      <w:r w:rsidRPr="00B6615F">
        <w:rPr>
          <w:rFonts w:ascii="Arial" w:hAnsi="Arial" w:cs="Arial"/>
          <w:sz w:val="22"/>
          <w:szCs w:val="22"/>
        </w:rPr>
        <w:t xml:space="preserve">wolnostojące konstrukcje wsporcze pod panele fotowoltaiczne, </w:t>
      </w:r>
    </w:p>
    <w:p w14:paraId="06EBAE7C" w14:textId="77777777" w:rsidR="0015786C" w:rsidRPr="00B6615F" w:rsidRDefault="0015786C" w:rsidP="0015786C">
      <w:pPr>
        <w:pStyle w:val="Default"/>
        <w:numPr>
          <w:ilvl w:val="0"/>
          <w:numId w:val="22"/>
        </w:numPr>
        <w:spacing w:after="41" w:line="276" w:lineRule="auto"/>
        <w:rPr>
          <w:rFonts w:ascii="Arial" w:hAnsi="Arial" w:cs="Arial"/>
          <w:sz w:val="22"/>
          <w:szCs w:val="22"/>
        </w:rPr>
      </w:pPr>
      <w:r w:rsidRPr="00B6615F">
        <w:rPr>
          <w:rFonts w:ascii="Arial" w:hAnsi="Arial" w:cs="Arial"/>
          <w:sz w:val="22"/>
          <w:szCs w:val="22"/>
        </w:rPr>
        <w:t xml:space="preserve">panele fotowoltaiczne o mocy do 1,5 MW, </w:t>
      </w:r>
    </w:p>
    <w:p w14:paraId="1A9176F5" w14:textId="77777777" w:rsidR="0015786C" w:rsidRPr="00B6615F" w:rsidRDefault="0015786C" w:rsidP="0015786C">
      <w:pPr>
        <w:pStyle w:val="Default"/>
        <w:numPr>
          <w:ilvl w:val="0"/>
          <w:numId w:val="22"/>
        </w:numPr>
        <w:spacing w:after="41" w:line="276" w:lineRule="auto"/>
        <w:rPr>
          <w:rFonts w:ascii="Arial" w:hAnsi="Arial" w:cs="Arial"/>
          <w:sz w:val="22"/>
          <w:szCs w:val="22"/>
        </w:rPr>
      </w:pPr>
      <w:r w:rsidRPr="00B6615F">
        <w:rPr>
          <w:rFonts w:ascii="Arial" w:hAnsi="Arial" w:cs="Arial"/>
          <w:sz w:val="22"/>
          <w:szCs w:val="22"/>
        </w:rPr>
        <w:t xml:space="preserve">parterowe kontenerowe stacje transformatorowe, </w:t>
      </w:r>
    </w:p>
    <w:p w14:paraId="598D596A" w14:textId="77777777" w:rsidR="0015786C" w:rsidRPr="00B6615F" w:rsidRDefault="0015786C" w:rsidP="0015786C">
      <w:pPr>
        <w:pStyle w:val="Default"/>
        <w:numPr>
          <w:ilvl w:val="0"/>
          <w:numId w:val="22"/>
        </w:numPr>
        <w:spacing w:after="41" w:line="276" w:lineRule="auto"/>
        <w:rPr>
          <w:rFonts w:ascii="Arial" w:hAnsi="Arial" w:cs="Arial"/>
          <w:sz w:val="22"/>
          <w:szCs w:val="22"/>
        </w:rPr>
      </w:pPr>
      <w:r w:rsidRPr="00B6615F">
        <w:rPr>
          <w:rFonts w:ascii="Arial" w:hAnsi="Arial" w:cs="Arial"/>
          <w:sz w:val="22"/>
          <w:szCs w:val="22"/>
        </w:rPr>
        <w:t xml:space="preserve">magazyny energii, </w:t>
      </w:r>
    </w:p>
    <w:p w14:paraId="1EAC0B21" w14:textId="77777777" w:rsidR="0015786C" w:rsidRPr="00B6615F" w:rsidRDefault="0015786C" w:rsidP="0015786C">
      <w:pPr>
        <w:pStyle w:val="Default"/>
        <w:numPr>
          <w:ilvl w:val="0"/>
          <w:numId w:val="22"/>
        </w:numPr>
        <w:spacing w:after="41" w:line="276" w:lineRule="auto"/>
        <w:rPr>
          <w:rFonts w:ascii="Arial" w:hAnsi="Arial" w:cs="Arial"/>
          <w:sz w:val="22"/>
          <w:szCs w:val="22"/>
        </w:rPr>
      </w:pPr>
      <w:r w:rsidRPr="00B6615F">
        <w:rPr>
          <w:rFonts w:ascii="Arial" w:hAnsi="Arial" w:cs="Arial"/>
          <w:sz w:val="22"/>
          <w:szCs w:val="22"/>
        </w:rPr>
        <w:t xml:space="preserve">okablowanie solarne, </w:t>
      </w:r>
    </w:p>
    <w:p w14:paraId="4933BFBD" w14:textId="77777777" w:rsidR="0015786C" w:rsidRPr="00B6615F" w:rsidRDefault="0015786C" w:rsidP="0015786C">
      <w:pPr>
        <w:pStyle w:val="Default"/>
        <w:numPr>
          <w:ilvl w:val="0"/>
          <w:numId w:val="22"/>
        </w:numPr>
        <w:spacing w:after="41" w:line="276" w:lineRule="auto"/>
        <w:rPr>
          <w:rFonts w:ascii="Arial" w:hAnsi="Arial" w:cs="Arial"/>
          <w:sz w:val="22"/>
          <w:szCs w:val="22"/>
        </w:rPr>
      </w:pPr>
      <w:r w:rsidRPr="00B6615F">
        <w:rPr>
          <w:rFonts w:ascii="Arial" w:hAnsi="Arial" w:cs="Arial"/>
          <w:sz w:val="22"/>
          <w:szCs w:val="22"/>
        </w:rPr>
        <w:t xml:space="preserve">instalację monitorującą ilość wyprodukowanej energii oraz pracę elektrowni słonecznej, </w:t>
      </w:r>
    </w:p>
    <w:p w14:paraId="614F8BD3" w14:textId="77777777" w:rsidR="0015786C" w:rsidRPr="00B6615F" w:rsidRDefault="0015786C" w:rsidP="0015786C">
      <w:pPr>
        <w:pStyle w:val="Default"/>
        <w:numPr>
          <w:ilvl w:val="0"/>
          <w:numId w:val="22"/>
        </w:numPr>
        <w:spacing w:after="41" w:line="276" w:lineRule="auto"/>
        <w:rPr>
          <w:rFonts w:ascii="Arial" w:hAnsi="Arial" w:cs="Arial"/>
          <w:sz w:val="22"/>
          <w:szCs w:val="22"/>
        </w:rPr>
      </w:pPr>
      <w:r w:rsidRPr="00B6615F">
        <w:rPr>
          <w:rFonts w:ascii="Arial" w:hAnsi="Arial" w:cs="Arial"/>
          <w:sz w:val="22"/>
          <w:szCs w:val="22"/>
        </w:rPr>
        <w:t xml:space="preserve">instalację odgromową i zabezpieczającą, </w:t>
      </w:r>
    </w:p>
    <w:p w14:paraId="1B01E83E" w14:textId="419F46F6" w:rsidR="003F5EA1" w:rsidRPr="0015786C" w:rsidRDefault="0015786C" w:rsidP="0015786C">
      <w:pPr>
        <w:pStyle w:val="Default"/>
        <w:numPr>
          <w:ilvl w:val="0"/>
          <w:numId w:val="22"/>
        </w:numPr>
        <w:spacing w:after="41" w:line="276" w:lineRule="auto"/>
        <w:rPr>
          <w:rFonts w:ascii="Arial" w:hAnsi="Arial" w:cs="Arial"/>
          <w:sz w:val="22"/>
          <w:szCs w:val="22"/>
        </w:rPr>
      </w:pPr>
      <w:r w:rsidRPr="00B6615F">
        <w:rPr>
          <w:rFonts w:ascii="Arial" w:hAnsi="Arial" w:cs="Arial"/>
          <w:sz w:val="22"/>
          <w:szCs w:val="22"/>
        </w:rPr>
        <w:t>ogrodzenie i monitoring.</w:t>
      </w:r>
    </w:p>
    <w:p w14:paraId="016E1693" w14:textId="29DD71C3" w:rsidR="00FD7CC4" w:rsidRDefault="005A58F8" w:rsidP="006A2F50">
      <w:pPr>
        <w:spacing w:before="360"/>
        <w:rPr>
          <w:rFonts w:ascii="Arial" w:eastAsia="Times New Roman" w:hAnsi="Arial" w:cs="Arial"/>
          <w:b/>
          <w:szCs w:val="24"/>
          <w:lang w:eastAsia="pl-PL"/>
        </w:rPr>
      </w:pPr>
      <w:r w:rsidRPr="003F5EA1">
        <w:rPr>
          <w:rFonts w:ascii="Arial" w:eastAsia="Times New Roman" w:hAnsi="Arial" w:cs="Arial"/>
          <w:b/>
          <w:lang w:eastAsia="pl-PL"/>
        </w:rPr>
        <w:t>2. Powierzchnia zajmowanej nieruchomości, dotychczasowy sposób wykorzystania i pokrycia szatą roślinną</w:t>
      </w:r>
      <w:r w:rsidRPr="003F5EA1">
        <w:rPr>
          <w:rFonts w:ascii="Arial" w:eastAsia="Times New Roman" w:hAnsi="Arial" w:cs="Arial"/>
          <w:b/>
          <w:szCs w:val="24"/>
          <w:lang w:eastAsia="pl-PL"/>
        </w:rPr>
        <w:t>.</w:t>
      </w:r>
    </w:p>
    <w:p w14:paraId="354665B3" w14:textId="3B1B4AFC" w:rsidR="0015786C" w:rsidRPr="00B6615F" w:rsidRDefault="0015786C" w:rsidP="0015786C">
      <w:pPr>
        <w:pStyle w:val="Default"/>
        <w:spacing w:after="41" w:line="276" w:lineRule="auto"/>
        <w:ind w:firstLine="709"/>
        <w:rPr>
          <w:rFonts w:ascii="Arial" w:hAnsi="Arial" w:cs="Arial"/>
          <w:sz w:val="22"/>
          <w:szCs w:val="22"/>
        </w:rPr>
      </w:pPr>
      <w:r w:rsidRPr="00B6615F">
        <w:rPr>
          <w:rFonts w:ascii="Arial" w:hAnsi="Arial" w:cs="Arial"/>
          <w:sz w:val="22"/>
          <w:szCs w:val="22"/>
        </w:rPr>
        <w:t>Całkowita powierzchnia działki inwestycyjnej wynosi 3,3169 ha, natomiast łączna powierzchnia zajęta pod realizację przedmiotowego przedsięwzięcia wyniesie do 2,44 ha. Zgodnie z mapą ewidencji gruntów obszar przewidziany pod instalację stanowią grunty orne (</w:t>
      </w:r>
      <w:proofErr w:type="spellStart"/>
      <w:r w:rsidRPr="00B6615F">
        <w:rPr>
          <w:rFonts w:ascii="Arial" w:hAnsi="Arial" w:cs="Arial"/>
          <w:sz w:val="22"/>
          <w:szCs w:val="22"/>
        </w:rPr>
        <w:t>RIIIa</w:t>
      </w:r>
      <w:proofErr w:type="spellEnd"/>
      <w:r w:rsidRPr="00B6615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6615F">
        <w:rPr>
          <w:rFonts w:ascii="Arial" w:hAnsi="Arial" w:cs="Arial"/>
          <w:sz w:val="22"/>
          <w:szCs w:val="22"/>
        </w:rPr>
        <w:t>RIVa</w:t>
      </w:r>
      <w:proofErr w:type="spellEnd"/>
      <w:r w:rsidRPr="00B6615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6615F">
        <w:rPr>
          <w:rFonts w:ascii="Arial" w:hAnsi="Arial" w:cs="Arial"/>
          <w:sz w:val="22"/>
          <w:szCs w:val="22"/>
        </w:rPr>
        <w:t>RIVb</w:t>
      </w:r>
      <w:proofErr w:type="spellEnd"/>
      <w:r w:rsidRPr="00B6615F">
        <w:rPr>
          <w:rFonts w:ascii="Arial" w:hAnsi="Arial" w:cs="Arial"/>
          <w:sz w:val="22"/>
          <w:szCs w:val="22"/>
        </w:rPr>
        <w:t>) oraz nieużytki (N). Z załączonej dokumentacji wynika, że działka inwestycyjna wykorzystywana jest rolniczo. W obrębie nieużytku występują samosiejki drzew i krzewów z gatunku brzoza, sosna, olsza czarna. Na obszarze planowanej inwestycji nie stwierdzono chronionych gatunków roślin oraz siedlisk przyrodniczych. Wieloletnie zaprzestanie użytkowania gruntów w obrębie nieużytku, zainicjowało proces sukcesji wtórnej, prowadzący do stopniowego przekształcania się zbiorowisk trawiastych w zbiorowiska leśne, w związku z</w:t>
      </w:r>
      <w:r>
        <w:rPr>
          <w:rFonts w:ascii="Arial" w:hAnsi="Arial" w:cs="Arial"/>
          <w:sz w:val="22"/>
          <w:szCs w:val="22"/>
        </w:rPr>
        <w:t> </w:t>
      </w:r>
      <w:r w:rsidRPr="00B6615F">
        <w:rPr>
          <w:rFonts w:ascii="Arial" w:hAnsi="Arial" w:cs="Arial"/>
          <w:sz w:val="22"/>
          <w:szCs w:val="22"/>
        </w:rPr>
        <w:t>czym zaistniała konieczność usunięcia drzew i krzewów na analizowanym obszarze kolidujących z inwestycją.</w:t>
      </w:r>
    </w:p>
    <w:p w14:paraId="267DB9CC" w14:textId="13F8E3FE" w:rsidR="00FD7CC4" w:rsidRPr="003F5EA1" w:rsidRDefault="00CF1242" w:rsidP="00CC501E">
      <w:pPr>
        <w:spacing w:before="360"/>
        <w:rPr>
          <w:rFonts w:ascii="Arial" w:hAnsi="Arial" w:cs="Arial"/>
        </w:rPr>
      </w:pPr>
      <w:r w:rsidRPr="003F5EA1">
        <w:rPr>
          <w:rFonts w:ascii="Arial" w:eastAsia="Times New Roman" w:hAnsi="Arial" w:cs="Arial"/>
          <w:b/>
          <w:lang w:eastAsia="pl-PL"/>
        </w:rPr>
        <w:t>3</w:t>
      </w:r>
      <w:r w:rsidR="005A58F8" w:rsidRPr="003F5EA1">
        <w:rPr>
          <w:rFonts w:ascii="Arial" w:eastAsia="Times New Roman" w:hAnsi="Arial" w:cs="Arial"/>
          <w:b/>
          <w:lang w:eastAsia="pl-PL"/>
        </w:rPr>
        <w:t>. Rozwiązania chroniące środowisko.</w:t>
      </w:r>
    </w:p>
    <w:p w14:paraId="607CA355" w14:textId="1820BC40" w:rsidR="00102DFE" w:rsidRDefault="00102DFE" w:rsidP="006A2F50">
      <w:pPr>
        <w:rPr>
          <w:rFonts w:ascii="Arial" w:eastAsia="Times New Roman" w:hAnsi="Arial" w:cs="Arial"/>
          <w:u w:val="single"/>
          <w:lang w:eastAsia="pl-PL"/>
        </w:rPr>
      </w:pPr>
      <w:r w:rsidRPr="003F5EA1">
        <w:rPr>
          <w:rFonts w:ascii="Arial" w:eastAsia="Times New Roman" w:hAnsi="Arial" w:cs="Arial"/>
          <w:u w:val="single"/>
          <w:lang w:eastAsia="pl-PL"/>
        </w:rPr>
        <w:t>Faza realizacji:</w:t>
      </w:r>
    </w:p>
    <w:p w14:paraId="3AE29C45" w14:textId="5C157010" w:rsidR="00CC501E" w:rsidRPr="00CC501E" w:rsidRDefault="00CC501E" w:rsidP="00CC501E">
      <w:pPr>
        <w:ind w:firstLine="708"/>
        <w:rPr>
          <w:rFonts w:ascii="Arial" w:eastAsia="Times New Roman" w:hAnsi="Arial" w:cs="Arial"/>
          <w:lang w:eastAsia="pl-PL"/>
        </w:rPr>
      </w:pPr>
      <w:r w:rsidRPr="00017F77">
        <w:rPr>
          <w:rFonts w:ascii="Arial" w:hAnsi="Arial" w:cs="Arial"/>
        </w:rPr>
        <w:t>Etap realizacji przedsięwzięcia związany będzie z typową emisją akustyczną i emisją zanieczyszczeń do powietrza charakterystyczną dla prac budowlanych, wynikającą z</w:t>
      </w:r>
      <w:r>
        <w:rPr>
          <w:rFonts w:ascii="Arial" w:hAnsi="Arial" w:cs="Arial"/>
        </w:rPr>
        <w:t> </w:t>
      </w:r>
      <w:r w:rsidRPr="00017F77">
        <w:rPr>
          <w:rFonts w:ascii="Arial" w:hAnsi="Arial" w:cs="Arial"/>
        </w:rPr>
        <w:t>transportu materiałów oraz pracy sprzętu technicznego i maszyn. Jednakże prace realizacyjne prowadzone będą wyłącznie w porze dziennej, w godzinach 6:00-22:00</w:t>
      </w:r>
      <w:r>
        <w:rPr>
          <w:rFonts w:ascii="Arial" w:hAnsi="Arial" w:cs="Arial"/>
        </w:rPr>
        <w:t xml:space="preserve">. </w:t>
      </w:r>
      <w:r w:rsidRPr="00017F77">
        <w:rPr>
          <w:rFonts w:ascii="Arial" w:hAnsi="Arial" w:cs="Arial"/>
        </w:rPr>
        <w:t xml:space="preserve">Podczas fazy budowy instalacji będą produkowane niewielkie ilości ścieków </w:t>
      </w:r>
      <w:r>
        <w:rPr>
          <w:rFonts w:ascii="Arial" w:hAnsi="Arial" w:cs="Arial"/>
        </w:rPr>
        <w:t>socjalno-</w:t>
      </w:r>
      <w:r w:rsidRPr="00017F77">
        <w:rPr>
          <w:rFonts w:ascii="Arial" w:hAnsi="Arial" w:cs="Arial"/>
        </w:rPr>
        <w:lastRenderedPageBreak/>
        <w:t xml:space="preserve">bytowych, w związku z czym planuje się zastosowanie </w:t>
      </w:r>
      <w:r>
        <w:rPr>
          <w:rFonts w:ascii="Arial" w:hAnsi="Arial" w:cs="Arial"/>
        </w:rPr>
        <w:t xml:space="preserve">urządzeń sanitarnych, które zostaną przetransportowane na teren inwestycji. Wytwarzane w trakcie realizacji przedsięwzięcia odpady będą magazynowane selektywnie w wyznaczonym miejscu, a następnie przekazane podmiotom posiadającym stosowne uprawnienia. </w:t>
      </w:r>
      <w:r w:rsidRPr="00017F77">
        <w:rPr>
          <w:rFonts w:ascii="Arial" w:hAnsi="Arial" w:cs="Arial"/>
        </w:rPr>
        <w:t>Podsumowując, oddziaływania na etapie realizacji przedmiotowej inwestycji będą miały charakter lokalny, okresowy, odwracalny i</w:t>
      </w:r>
      <w:r>
        <w:rPr>
          <w:rFonts w:ascii="Arial" w:hAnsi="Arial" w:cs="Arial"/>
        </w:rPr>
        <w:t> </w:t>
      </w:r>
      <w:r w:rsidRPr="00017F77">
        <w:rPr>
          <w:rFonts w:ascii="Arial" w:hAnsi="Arial" w:cs="Arial"/>
        </w:rPr>
        <w:t>ustąpią po zakończeniu prac związanych z budową przedmiotowej farmy fotowoltaicznej.</w:t>
      </w:r>
    </w:p>
    <w:p w14:paraId="58AAA241" w14:textId="10881785" w:rsidR="006A2F50" w:rsidRPr="006A2F50" w:rsidRDefault="00102DFE" w:rsidP="006A2F50">
      <w:pPr>
        <w:spacing w:before="360"/>
        <w:rPr>
          <w:rFonts w:ascii="Arial" w:hAnsi="Arial" w:cs="Arial"/>
          <w:color w:val="000000"/>
          <w:u w:val="single"/>
        </w:rPr>
      </w:pPr>
      <w:r w:rsidRPr="003F5EA1">
        <w:rPr>
          <w:rFonts w:ascii="Arial" w:hAnsi="Arial" w:cs="Arial"/>
          <w:color w:val="000000"/>
          <w:u w:val="single"/>
        </w:rPr>
        <w:t>Faza eksploatacji:</w:t>
      </w:r>
    </w:p>
    <w:p w14:paraId="4DF053BB" w14:textId="018CE4C0" w:rsidR="00CC501E" w:rsidRDefault="00CC501E" w:rsidP="00CC501E">
      <w:pPr>
        <w:pStyle w:val="Standard"/>
        <w:tabs>
          <w:tab w:val="left" w:pos="709"/>
          <w:tab w:val="left" w:pos="1276"/>
          <w:tab w:val="center" w:pos="7371"/>
        </w:tabs>
        <w:spacing w:before="360"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17F77">
        <w:rPr>
          <w:rFonts w:ascii="Arial" w:hAnsi="Arial" w:cs="Arial"/>
        </w:rPr>
        <w:t xml:space="preserve">Na etapie eksploatacji inwestycji nie będą powstawały substancje powodujące zanieczyszczenie atmosfery. Potencjalnym źródłem emisji akustycznej mogą być </w:t>
      </w:r>
      <w:r>
        <w:rPr>
          <w:rFonts w:ascii="Arial" w:hAnsi="Arial" w:cs="Arial"/>
        </w:rPr>
        <w:t>transformatory</w:t>
      </w:r>
      <w:r w:rsidRPr="00017F7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jednakże umieszczenie ich w kontenerowych stacjach transformatorowych ograniczy emisję hałasu. </w:t>
      </w:r>
      <w:r w:rsidRPr="00017F77">
        <w:rPr>
          <w:rFonts w:ascii="Arial" w:hAnsi="Arial" w:cs="Arial"/>
        </w:rPr>
        <w:t>Zastosowanie misy olejowej mogącej pomieścić całą zawartość oleju znajdującego się w transformatorze oraz umieszczenie go w stacji transformatorowej, w</w:t>
      </w:r>
      <w:r>
        <w:rPr>
          <w:rFonts w:ascii="Arial" w:hAnsi="Arial" w:cs="Arial"/>
        </w:rPr>
        <w:t> </w:t>
      </w:r>
      <w:r w:rsidRPr="00017F77">
        <w:rPr>
          <w:rFonts w:ascii="Arial" w:hAnsi="Arial" w:cs="Arial"/>
        </w:rPr>
        <w:t>przypadku transformatora olejowego, niweluje ryzyko zanieczyszczenia środowiska gruntowo-wodnego substancjami ropopochodnymi.</w:t>
      </w:r>
    </w:p>
    <w:p w14:paraId="7FD4529A" w14:textId="298AD3E9" w:rsidR="00FD7CC4" w:rsidRPr="00D57F98" w:rsidRDefault="007F2BE3" w:rsidP="006A2F50">
      <w:pPr>
        <w:pStyle w:val="Standard"/>
        <w:tabs>
          <w:tab w:val="center" w:pos="7371"/>
        </w:tabs>
        <w:spacing w:before="360" w:after="0"/>
        <w:rPr>
          <w:rFonts w:ascii="Arial" w:eastAsia="Times New Roman" w:hAnsi="Arial" w:cs="Arial"/>
          <w:lang w:eastAsia="pl-PL"/>
        </w:rPr>
      </w:pPr>
      <w:r w:rsidRPr="00D57F98">
        <w:rPr>
          <w:rFonts w:ascii="Arial" w:eastAsia="Times New Roman" w:hAnsi="Arial" w:cs="Arial"/>
          <w:lang w:eastAsia="pl-PL"/>
        </w:rPr>
        <w:tab/>
      </w:r>
      <w:r w:rsidR="005A58F8" w:rsidRPr="00D57F98">
        <w:rPr>
          <w:rFonts w:ascii="Arial" w:eastAsia="Times New Roman" w:hAnsi="Arial" w:cs="Arial"/>
          <w:lang w:eastAsia="pl-PL"/>
        </w:rPr>
        <w:t>Burmistrz Polanowa</w:t>
      </w:r>
    </w:p>
    <w:p w14:paraId="0F71D6A8" w14:textId="77777777" w:rsidR="00FD7CC4" w:rsidRPr="00D57F98" w:rsidRDefault="005A58F8" w:rsidP="006A2F50">
      <w:pPr>
        <w:pStyle w:val="Standard"/>
        <w:tabs>
          <w:tab w:val="center" w:pos="7371"/>
        </w:tabs>
        <w:spacing w:after="0"/>
      </w:pPr>
      <w:r w:rsidRPr="00D57F98"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FD7CC4" w:rsidRPr="00D57F98" w:rsidSect="007F2BE3">
      <w:footerReference w:type="default" r:id="rId7"/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AE001" w14:textId="77777777" w:rsidR="00614784" w:rsidRDefault="00614784">
      <w:pPr>
        <w:spacing w:after="0" w:line="240" w:lineRule="auto"/>
      </w:pPr>
      <w:r>
        <w:separator/>
      </w:r>
    </w:p>
  </w:endnote>
  <w:endnote w:type="continuationSeparator" w:id="0">
    <w:p w14:paraId="6342CC48" w14:textId="77777777" w:rsidR="00614784" w:rsidRDefault="0061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84CC0" w14:textId="77777777" w:rsidR="00614784" w:rsidRDefault="0061478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2175C2" w14:textId="77777777" w:rsidR="00614784" w:rsidRDefault="00614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3B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D004C"/>
    <w:multiLevelType w:val="hybridMultilevel"/>
    <w:tmpl w:val="0EC05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6910"/>
    <w:multiLevelType w:val="hybridMultilevel"/>
    <w:tmpl w:val="B2B2DF0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E1C2D"/>
    <w:multiLevelType w:val="hybridMultilevel"/>
    <w:tmpl w:val="14CE87A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67DD1"/>
    <w:multiLevelType w:val="hybridMultilevel"/>
    <w:tmpl w:val="C6E4CC3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1985345E"/>
    <w:multiLevelType w:val="hybridMultilevel"/>
    <w:tmpl w:val="801EA7E8"/>
    <w:lvl w:ilvl="0" w:tplc="C596C7BE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F265F"/>
    <w:multiLevelType w:val="hybridMultilevel"/>
    <w:tmpl w:val="A0AE9FD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8582E"/>
    <w:multiLevelType w:val="hybridMultilevel"/>
    <w:tmpl w:val="03067224"/>
    <w:lvl w:ilvl="0" w:tplc="53D2342A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E055F"/>
    <w:multiLevelType w:val="hybridMultilevel"/>
    <w:tmpl w:val="4F863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D202C"/>
    <w:multiLevelType w:val="hybridMultilevel"/>
    <w:tmpl w:val="C9D230DC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A0B80"/>
    <w:multiLevelType w:val="hybridMultilevel"/>
    <w:tmpl w:val="D680858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C1B31"/>
    <w:multiLevelType w:val="hybridMultilevel"/>
    <w:tmpl w:val="AE489816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317F5"/>
    <w:multiLevelType w:val="hybridMultilevel"/>
    <w:tmpl w:val="ADD093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16B4117"/>
    <w:multiLevelType w:val="hybridMultilevel"/>
    <w:tmpl w:val="B2EE0CD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3609C"/>
    <w:multiLevelType w:val="hybridMultilevel"/>
    <w:tmpl w:val="227A0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4670E"/>
    <w:multiLevelType w:val="hybridMultilevel"/>
    <w:tmpl w:val="C0C28702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2804C2"/>
    <w:multiLevelType w:val="hybridMultilevel"/>
    <w:tmpl w:val="BF50D27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0F1E2C"/>
    <w:multiLevelType w:val="hybridMultilevel"/>
    <w:tmpl w:val="3FB0A37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F49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A2F2C68"/>
    <w:multiLevelType w:val="hybridMultilevel"/>
    <w:tmpl w:val="62DCFA8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CB3BA1"/>
    <w:multiLevelType w:val="hybridMultilevel"/>
    <w:tmpl w:val="A7EA5BC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880413">
    <w:abstractNumId w:val="5"/>
  </w:num>
  <w:num w:numId="2" w16cid:durableId="1604191616">
    <w:abstractNumId w:val="6"/>
  </w:num>
  <w:num w:numId="3" w16cid:durableId="21520790">
    <w:abstractNumId w:val="1"/>
  </w:num>
  <w:num w:numId="4" w16cid:durableId="537552856">
    <w:abstractNumId w:val="0"/>
  </w:num>
  <w:num w:numId="5" w16cid:durableId="444693720">
    <w:abstractNumId w:val="19"/>
  </w:num>
  <w:num w:numId="6" w16cid:durableId="1904826901">
    <w:abstractNumId w:val="9"/>
  </w:num>
  <w:num w:numId="7" w16cid:durableId="36516414">
    <w:abstractNumId w:val="13"/>
  </w:num>
  <w:num w:numId="8" w16cid:durableId="710109801">
    <w:abstractNumId w:val="3"/>
  </w:num>
  <w:num w:numId="9" w16cid:durableId="2007442242">
    <w:abstractNumId w:val="12"/>
  </w:num>
  <w:num w:numId="10" w16cid:durableId="1449080200">
    <w:abstractNumId w:val="17"/>
  </w:num>
  <w:num w:numId="11" w16cid:durableId="1298728764">
    <w:abstractNumId w:val="11"/>
  </w:num>
  <w:num w:numId="12" w16cid:durableId="1528447005">
    <w:abstractNumId w:val="14"/>
  </w:num>
  <w:num w:numId="13" w16cid:durableId="1929583389">
    <w:abstractNumId w:val="16"/>
  </w:num>
  <w:num w:numId="14" w16cid:durableId="1637878388">
    <w:abstractNumId w:val="8"/>
  </w:num>
  <w:num w:numId="15" w16cid:durableId="1714772013">
    <w:abstractNumId w:val="20"/>
  </w:num>
  <w:num w:numId="16" w16cid:durableId="1863088908">
    <w:abstractNumId w:val="15"/>
  </w:num>
  <w:num w:numId="17" w16cid:durableId="604920740">
    <w:abstractNumId w:val="18"/>
  </w:num>
  <w:num w:numId="18" w16cid:durableId="1517421771">
    <w:abstractNumId w:val="7"/>
  </w:num>
  <w:num w:numId="19" w16cid:durableId="1965384354">
    <w:abstractNumId w:val="10"/>
  </w:num>
  <w:num w:numId="20" w16cid:durableId="522403363">
    <w:abstractNumId w:val="2"/>
  </w:num>
  <w:num w:numId="21" w16cid:durableId="2004039860">
    <w:abstractNumId w:val="21"/>
  </w:num>
  <w:num w:numId="22" w16cid:durableId="542401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102DFE"/>
    <w:rsid w:val="00107D26"/>
    <w:rsid w:val="00143F8C"/>
    <w:rsid w:val="0015786C"/>
    <w:rsid w:val="003C647B"/>
    <w:rsid w:val="003F5EA1"/>
    <w:rsid w:val="00442A1D"/>
    <w:rsid w:val="004430FA"/>
    <w:rsid w:val="004B0571"/>
    <w:rsid w:val="0050440F"/>
    <w:rsid w:val="00551686"/>
    <w:rsid w:val="00567F87"/>
    <w:rsid w:val="005959E0"/>
    <w:rsid w:val="005A58F8"/>
    <w:rsid w:val="005D5EA1"/>
    <w:rsid w:val="006120C5"/>
    <w:rsid w:val="00614784"/>
    <w:rsid w:val="00641585"/>
    <w:rsid w:val="006A2F50"/>
    <w:rsid w:val="006D48D8"/>
    <w:rsid w:val="007353B2"/>
    <w:rsid w:val="0078382E"/>
    <w:rsid w:val="007F0D1E"/>
    <w:rsid w:val="007F2BE3"/>
    <w:rsid w:val="00802DB2"/>
    <w:rsid w:val="008C0331"/>
    <w:rsid w:val="008D1202"/>
    <w:rsid w:val="00971B5C"/>
    <w:rsid w:val="009A050F"/>
    <w:rsid w:val="009C729B"/>
    <w:rsid w:val="00A24285"/>
    <w:rsid w:val="00A4070C"/>
    <w:rsid w:val="00A73E74"/>
    <w:rsid w:val="00AF3739"/>
    <w:rsid w:val="00B71DD6"/>
    <w:rsid w:val="00C75694"/>
    <w:rsid w:val="00CC501E"/>
    <w:rsid w:val="00CC67C9"/>
    <w:rsid w:val="00CF1242"/>
    <w:rsid w:val="00D57F98"/>
    <w:rsid w:val="00DC738E"/>
    <w:rsid w:val="00DE4E81"/>
    <w:rsid w:val="00ED14BF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AF3739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22</cp:revision>
  <cp:lastPrinted>2023-01-05T07:13:00Z</cp:lastPrinted>
  <dcterms:created xsi:type="dcterms:W3CDTF">2021-11-29T07:08:00Z</dcterms:created>
  <dcterms:modified xsi:type="dcterms:W3CDTF">2023-01-05T07:13:00Z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