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C04B6" w14:textId="77777777" w:rsidR="00F31555" w:rsidRDefault="00000000">
      <w:pPr>
        <w:pStyle w:val="Standard"/>
        <w:spacing w:after="0"/>
        <w:jc w:val="right"/>
      </w:pPr>
      <w:r>
        <w:rPr>
          <w:rFonts w:ascii="Arial" w:hAnsi="Arial" w:cs="Arial"/>
          <w:color w:val="000000"/>
        </w:rPr>
        <w:t xml:space="preserve">Polanów, </w:t>
      </w:r>
      <w:r>
        <w:rPr>
          <w:rFonts w:ascii="Arial" w:hAnsi="Arial" w:cs="Arial"/>
        </w:rPr>
        <w:t>dnia 16 maja 2023 r.</w:t>
      </w:r>
    </w:p>
    <w:p w14:paraId="54CDA7BD" w14:textId="77777777" w:rsidR="00F31555" w:rsidRDefault="00000000">
      <w:pPr>
        <w:pStyle w:val="Standard"/>
        <w:spacing w:after="0"/>
        <w:ind w:firstLine="0"/>
      </w:pPr>
      <w:r>
        <w:rPr>
          <w:rFonts w:ascii="Arial" w:hAnsi="Arial" w:cs="Arial"/>
          <w:b/>
        </w:rPr>
        <w:t>Burmistrz Polanowa</w:t>
      </w:r>
      <w:r>
        <w:rPr>
          <w:rFonts w:ascii="Arial" w:hAnsi="Arial" w:cs="Arial"/>
          <w:b/>
        </w:rPr>
        <w:tab/>
      </w:r>
    </w:p>
    <w:p w14:paraId="70A8CD9B" w14:textId="77777777" w:rsidR="00F31555" w:rsidRDefault="00000000">
      <w:pPr>
        <w:pStyle w:val="Standard"/>
        <w:spacing w:after="0"/>
        <w:ind w:firstLine="0"/>
        <w:rPr>
          <w:rFonts w:ascii="Arial" w:hAnsi="Arial" w:cs="Arial"/>
          <w:b/>
        </w:rPr>
      </w:pPr>
      <w:r>
        <w:rPr>
          <w:rFonts w:ascii="Arial" w:hAnsi="Arial" w:cs="Arial"/>
          <w:b/>
        </w:rPr>
        <w:t>ul. Wolności 4</w:t>
      </w:r>
    </w:p>
    <w:p w14:paraId="16E4AC3F" w14:textId="77777777" w:rsidR="00F31555" w:rsidRDefault="00000000">
      <w:pPr>
        <w:pStyle w:val="Standard"/>
        <w:spacing w:after="0"/>
        <w:ind w:firstLine="0"/>
        <w:rPr>
          <w:rFonts w:ascii="Arial" w:hAnsi="Arial" w:cs="Arial"/>
          <w:b/>
        </w:rPr>
      </w:pPr>
      <w:r>
        <w:rPr>
          <w:rFonts w:ascii="Arial" w:hAnsi="Arial" w:cs="Arial"/>
          <w:b/>
        </w:rPr>
        <w:t>76-010 Polanów</w:t>
      </w:r>
    </w:p>
    <w:p w14:paraId="5DB0A6F4" w14:textId="77777777" w:rsidR="00F31555" w:rsidRDefault="00000000">
      <w:pPr>
        <w:pStyle w:val="Standard"/>
        <w:spacing w:after="0"/>
        <w:ind w:firstLine="0"/>
      </w:pPr>
      <w:r>
        <w:rPr>
          <w:rFonts w:ascii="Arial" w:eastAsia="Times New Roman" w:hAnsi="Arial" w:cs="Arial"/>
        </w:rPr>
        <w:t>GNR.I.6220.1.2022.33</w:t>
      </w:r>
    </w:p>
    <w:p w14:paraId="5D01D613" w14:textId="77777777" w:rsidR="00F31555" w:rsidRDefault="00000000" w:rsidP="00347BCB">
      <w:pPr>
        <w:pStyle w:val="Standard"/>
        <w:spacing w:before="240" w:after="0"/>
        <w:ind w:firstLine="0"/>
        <w:jc w:val="center"/>
        <w:rPr>
          <w:rFonts w:ascii="Arial" w:hAnsi="Arial" w:cs="Arial"/>
          <w:b/>
        </w:rPr>
      </w:pPr>
      <w:r>
        <w:rPr>
          <w:rFonts w:ascii="Arial" w:hAnsi="Arial" w:cs="Arial"/>
          <w:b/>
        </w:rPr>
        <w:t>DECYZJA</w:t>
      </w:r>
    </w:p>
    <w:p w14:paraId="2A7E8546" w14:textId="77777777" w:rsidR="00F31555" w:rsidRDefault="00000000" w:rsidP="00347BCB">
      <w:pPr>
        <w:pStyle w:val="Standard"/>
        <w:spacing w:after="0"/>
        <w:ind w:firstLine="0"/>
        <w:jc w:val="center"/>
        <w:rPr>
          <w:rFonts w:ascii="Arial" w:hAnsi="Arial" w:cs="Arial"/>
          <w:b/>
        </w:rPr>
      </w:pPr>
      <w:r>
        <w:rPr>
          <w:rFonts w:ascii="Arial" w:hAnsi="Arial" w:cs="Arial"/>
          <w:b/>
        </w:rPr>
        <w:t>O ŚRODOWISKOWYCH UWARUNKOWANIACH REALIZACJI PRZEDSIĘWZIĘCIA</w:t>
      </w:r>
    </w:p>
    <w:p w14:paraId="52CB9742" w14:textId="77777777" w:rsidR="00F31555" w:rsidRDefault="00000000">
      <w:pPr>
        <w:pStyle w:val="Standard"/>
        <w:spacing w:before="240" w:after="0"/>
      </w:pPr>
      <w:r>
        <w:rPr>
          <w:rFonts w:ascii="Arial" w:hAnsi="Arial" w:cs="Arial"/>
        </w:rPr>
        <w:t xml:space="preserve">Na podstawie art. 104 ustawy z dnia 14 czerwca 1960 r. Kodeks postępowania administracyjnego ( </w:t>
      </w:r>
      <w:proofErr w:type="spellStart"/>
      <w:r>
        <w:rPr>
          <w:rFonts w:ascii="Arial" w:hAnsi="Arial" w:cs="Arial"/>
        </w:rPr>
        <w:t>t.j</w:t>
      </w:r>
      <w:proofErr w:type="spellEnd"/>
      <w:r>
        <w:rPr>
          <w:rFonts w:ascii="Arial" w:hAnsi="Arial" w:cs="Arial"/>
        </w:rPr>
        <w:t>. Dz. U. z 2023 r. poz. 775 ) oraz art. 37, art. 71 ust. 1, art. 73 ust 1, art. 75 ust. 1 pkt 4, art. 79 ust. 1, art. 80, art. 82, art. 85 ust. 1 i ust. 2 pkt 1 ustawy z dnia 3 października 2008 r. o udostępnianiu informacji o środowisku i jego ochronie, udziale społeczeństwa w ochronie środowiska oraz oddziaływania na środowisko (</w:t>
      </w:r>
      <w:proofErr w:type="spellStart"/>
      <w:r>
        <w:rPr>
          <w:rFonts w:ascii="Arial" w:hAnsi="Arial" w:cs="Arial"/>
        </w:rPr>
        <w:t>t.j</w:t>
      </w:r>
      <w:proofErr w:type="spellEnd"/>
      <w:r>
        <w:rPr>
          <w:rFonts w:ascii="Arial" w:hAnsi="Arial" w:cs="Arial"/>
        </w:rPr>
        <w:t xml:space="preserve"> Dz. U. z 2022 r., poz. 1029), dalej zwaną </w:t>
      </w:r>
      <w:r>
        <w:rPr>
          <w:rFonts w:ascii="Arial" w:hAnsi="Arial" w:cs="Arial"/>
          <w:i/>
        </w:rPr>
        <w:t xml:space="preserve">ustawą </w:t>
      </w:r>
      <w:proofErr w:type="spellStart"/>
      <w:r>
        <w:rPr>
          <w:rFonts w:ascii="Arial" w:hAnsi="Arial" w:cs="Arial"/>
          <w:i/>
        </w:rPr>
        <w:t>ooś</w:t>
      </w:r>
      <w:proofErr w:type="spellEnd"/>
      <w:r>
        <w:rPr>
          <w:rFonts w:ascii="Arial" w:hAnsi="Arial" w:cs="Arial"/>
        </w:rPr>
        <w:t xml:space="preserve">, a także § 3 ust. 1 pkt. 54 </w:t>
      </w:r>
      <w:proofErr w:type="spellStart"/>
      <w:r>
        <w:rPr>
          <w:rFonts w:ascii="Arial" w:hAnsi="Arial" w:cs="Arial"/>
        </w:rPr>
        <w:t>ppkt</w:t>
      </w:r>
      <w:proofErr w:type="spellEnd"/>
      <w:r>
        <w:rPr>
          <w:rFonts w:ascii="Arial" w:hAnsi="Arial" w:cs="Arial"/>
        </w:rPr>
        <w:t xml:space="preserve"> „a” Rozporządzenia Rady Ministrów z dnia 10 września 2019 r. w sprawie przedsięwzięć mogących znacząco oddziaływać na środowisko (Dz. U. z 2019 r., poz. 1839) po rozpatrzeniu wniosku z dnia 30 grudnia 2021 r. spółki MACED Sp. z o.o., ul. Bobolicka 18, 76-010 Polanów (zmiana nazwy spółki toku trwającego postępowania na: </w:t>
      </w:r>
      <w:proofErr w:type="spellStart"/>
      <w:r>
        <w:rPr>
          <w:rFonts w:ascii="Arial" w:hAnsi="Arial" w:cs="Arial"/>
        </w:rPr>
        <w:t>Assisi</w:t>
      </w:r>
      <w:proofErr w:type="spellEnd"/>
      <w:r>
        <w:rPr>
          <w:rFonts w:ascii="Arial" w:hAnsi="Arial" w:cs="Arial"/>
        </w:rPr>
        <w:t xml:space="preserve"> Pet </w:t>
      </w:r>
      <w:proofErr w:type="spellStart"/>
      <w:r>
        <w:rPr>
          <w:rFonts w:ascii="Arial" w:hAnsi="Arial" w:cs="Arial"/>
        </w:rPr>
        <w:t>Care</w:t>
      </w:r>
      <w:proofErr w:type="spellEnd"/>
      <w:r>
        <w:rPr>
          <w:rFonts w:ascii="Arial" w:hAnsi="Arial" w:cs="Arial"/>
        </w:rPr>
        <w:t xml:space="preserve">), działającej w imieniu inwestora Pani Jolanty Joanny </w:t>
      </w:r>
      <w:proofErr w:type="spellStart"/>
      <w:r>
        <w:rPr>
          <w:rFonts w:ascii="Arial" w:hAnsi="Arial" w:cs="Arial"/>
        </w:rPr>
        <w:t>Nakielskiej-Schenkel</w:t>
      </w:r>
      <w:proofErr w:type="spellEnd"/>
      <w:r>
        <w:rPr>
          <w:rFonts w:ascii="Arial" w:hAnsi="Arial" w:cs="Arial"/>
        </w:rPr>
        <w:t xml:space="preserve">, w sprawie wydania decyzji o środowiskowych uwarunkowaniach dla przedsięwzięcia polegającego na: </w:t>
      </w:r>
      <w:r>
        <w:rPr>
          <w:rFonts w:ascii="Arial" w:hAnsi="Arial" w:cs="Arial"/>
          <w:b/>
        </w:rPr>
        <w:t>„</w:t>
      </w:r>
      <w:r>
        <w:rPr>
          <w:rFonts w:ascii="Arial" w:hAnsi="Arial" w:cs="Arial"/>
          <w:b/>
          <w:iCs/>
        </w:rPr>
        <w:t xml:space="preserve">Budowie nowej części zakładu </w:t>
      </w:r>
      <w:proofErr w:type="spellStart"/>
      <w:r>
        <w:rPr>
          <w:rFonts w:ascii="Arial" w:hAnsi="Arial" w:cs="Arial"/>
          <w:b/>
          <w:iCs/>
        </w:rPr>
        <w:t>Maced</w:t>
      </w:r>
      <w:proofErr w:type="spellEnd"/>
      <w:r>
        <w:rPr>
          <w:rFonts w:ascii="Arial" w:hAnsi="Arial" w:cs="Arial"/>
          <w:b/>
          <w:iCs/>
        </w:rPr>
        <w:t xml:space="preserve"> Sp. z o.o., na terenie działki Nr 5 oraz części działek Nr 4/21 i 4/2, obręb Polanów 7, Polanów, ul. Bobolicka</w:t>
      </w:r>
      <w:r>
        <w:rPr>
          <w:rFonts w:ascii="Arial" w:hAnsi="Arial" w:cs="Arial"/>
          <w:bCs/>
        </w:rPr>
        <w:t>” i przeprowadzeniu oceny oddziaływania przedsięwzięcia na środowisko,</w:t>
      </w:r>
    </w:p>
    <w:p w14:paraId="6776AE18" w14:textId="77777777" w:rsidR="00F31555" w:rsidRDefault="00000000">
      <w:pPr>
        <w:pStyle w:val="Akapitzlist"/>
        <w:numPr>
          <w:ilvl w:val="0"/>
          <w:numId w:val="20"/>
        </w:numPr>
        <w:spacing w:before="240" w:after="240"/>
        <w:ind w:left="425" w:hanging="425"/>
        <w:rPr>
          <w:rFonts w:ascii="Arial" w:eastAsia="Times New Roman" w:hAnsi="Arial" w:cs="Arial"/>
          <w:b/>
          <w:lang w:eastAsia="pl-PL"/>
        </w:rPr>
      </w:pPr>
      <w:r>
        <w:rPr>
          <w:rFonts w:ascii="Arial" w:eastAsia="Times New Roman" w:hAnsi="Arial" w:cs="Arial"/>
          <w:b/>
          <w:lang w:eastAsia="pl-PL"/>
        </w:rPr>
        <w:t>Orzekam realizację przedmiotowego przedsięwzięcia.</w:t>
      </w:r>
    </w:p>
    <w:p w14:paraId="4F01B6DE" w14:textId="77777777" w:rsidR="00F31555" w:rsidRDefault="00000000">
      <w:pPr>
        <w:pStyle w:val="Standard"/>
        <w:spacing w:before="57" w:after="297"/>
      </w:pPr>
      <w:r>
        <w:rPr>
          <w:rFonts w:ascii="Arial" w:eastAsia="Times New Roman" w:hAnsi="Arial" w:cs="Arial"/>
          <w:b/>
          <w:lang w:eastAsia="pl-PL"/>
        </w:rPr>
        <w:t>II. Określam następujące warunki i wymagania korzystania ze środowiska w fazie realizacji i eksploatacji przedsięwzięcia, ze szczególnym uwzględnieniem konieczności ochrony cennych wartości przyrodniczych, zasobów naturalnych oraz ograniczenia uciążliwości dla terenów sąsiednich:</w:t>
      </w:r>
    </w:p>
    <w:p w14:paraId="0FD14EEC" w14:textId="77777777" w:rsidR="00F31555" w:rsidRDefault="00000000">
      <w:pPr>
        <w:pStyle w:val="Akapitzlist"/>
        <w:numPr>
          <w:ilvl w:val="0"/>
          <w:numId w:val="21"/>
        </w:numPr>
        <w:suppressAutoHyphens w:val="0"/>
        <w:autoSpaceDE w:val="0"/>
        <w:spacing w:after="0"/>
        <w:ind w:left="714" w:hanging="357"/>
        <w:rPr>
          <w:rFonts w:ascii="Arial" w:hAnsi="Arial" w:cs="Arial"/>
        </w:rPr>
      </w:pPr>
      <w:r>
        <w:rPr>
          <w:rFonts w:ascii="Arial" w:hAnsi="Arial" w:cs="Arial"/>
        </w:rPr>
        <w:t xml:space="preserve">Prace budowlano-montażowe prowadzić wyłącznie w porze dziennej, tj. w godzinach 6.00-22.00. </w:t>
      </w:r>
    </w:p>
    <w:p w14:paraId="6BCD7944" w14:textId="77777777" w:rsidR="00F31555" w:rsidRDefault="00000000">
      <w:pPr>
        <w:pStyle w:val="Akapitzlist"/>
        <w:numPr>
          <w:ilvl w:val="0"/>
          <w:numId w:val="13"/>
        </w:numPr>
        <w:autoSpaceDE w:val="0"/>
        <w:spacing w:after="0"/>
        <w:ind w:left="714" w:hanging="357"/>
        <w:rPr>
          <w:rFonts w:ascii="Arial" w:hAnsi="Arial" w:cs="Arial"/>
        </w:rPr>
      </w:pPr>
      <w:r>
        <w:rPr>
          <w:rFonts w:ascii="Arial" w:hAnsi="Arial" w:cs="Arial"/>
        </w:rPr>
        <w:t xml:space="preserve">Obszar zaplecza budowy należy utwardzić i zabezpieczyć przed zanieczyszczeniem gruntu substancjami ropopochodnymi, np. płytami betonowymi, </w:t>
      </w:r>
      <w:proofErr w:type="spellStart"/>
      <w:r>
        <w:rPr>
          <w:rFonts w:ascii="Arial" w:hAnsi="Arial" w:cs="Arial"/>
        </w:rPr>
        <w:t>geomembraną</w:t>
      </w:r>
      <w:proofErr w:type="spellEnd"/>
      <w:r>
        <w:rPr>
          <w:rFonts w:ascii="Arial" w:hAnsi="Arial" w:cs="Arial"/>
        </w:rPr>
        <w:t xml:space="preserve">, ewentualnie materiałem izolacyjnym (np. plandeką elastyczną). </w:t>
      </w:r>
    </w:p>
    <w:p w14:paraId="44B2151F" w14:textId="77777777" w:rsidR="00F31555" w:rsidRDefault="00000000">
      <w:pPr>
        <w:pStyle w:val="Akapitzlist"/>
        <w:numPr>
          <w:ilvl w:val="0"/>
          <w:numId w:val="13"/>
        </w:numPr>
        <w:autoSpaceDE w:val="0"/>
        <w:spacing w:after="0"/>
        <w:ind w:left="714" w:hanging="357"/>
        <w:rPr>
          <w:rFonts w:ascii="Arial" w:hAnsi="Arial" w:cs="Arial"/>
        </w:rPr>
      </w:pPr>
      <w:r>
        <w:rPr>
          <w:rFonts w:ascii="Arial" w:hAnsi="Arial" w:cs="Arial"/>
        </w:rPr>
        <w:t xml:space="preserve">Podczas realizacji przedsięwzięcia, teren wyposażyć w środki do neutralizacji rozlanych substancji ropopochodnych. W przypadku ich awaryjnego wycieku zanieczyszczenia niezwłocznie usunąć. Ze zużytymi środkami do neutralizacji rozlanych substancji ropopochodnych postępować jak z odpadem niebezpiecznym. </w:t>
      </w:r>
    </w:p>
    <w:p w14:paraId="7EE123FE" w14:textId="77777777" w:rsidR="00F31555" w:rsidRDefault="00000000">
      <w:pPr>
        <w:pStyle w:val="Akapitzlist"/>
        <w:numPr>
          <w:ilvl w:val="0"/>
          <w:numId w:val="13"/>
        </w:numPr>
        <w:autoSpaceDE w:val="0"/>
        <w:spacing w:after="0"/>
        <w:ind w:left="714" w:hanging="357"/>
        <w:rPr>
          <w:rFonts w:ascii="Arial" w:hAnsi="Arial" w:cs="Arial"/>
        </w:rPr>
      </w:pPr>
      <w:r>
        <w:rPr>
          <w:rFonts w:ascii="Arial" w:hAnsi="Arial" w:cs="Arial"/>
        </w:rPr>
        <w:t xml:space="preserve">Masy ziemne powstające w trakcie realizacji inwestycji, w miarę możliwości, po zakończeniu budowy wykorzystać do zagospodarowania terenu. </w:t>
      </w:r>
    </w:p>
    <w:p w14:paraId="1E2ED065" w14:textId="77777777" w:rsidR="00F31555" w:rsidRDefault="00000000">
      <w:pPr>
        <w:pStyle w:val="Akapitzlist"/>
        <w:numPr>
          <w:ilvl w:val="0"/>
          <w:numId w:val="13"/>
        </w:numPr>
        <w:autoSpaceDE w:val="0"/>
        <w:spacing w:after="0"/>
        <w:ind w:left="714" w:hanging="357"/>
        <w:rPr>
          <w:rFonts w:ascii="Arial" w:hAnsi="Arial" w:cs="Arial"/>
        </w:rPr>
      </w:pPr>
      <w:r>
        <w:rPr>
          <w:rFonts w:ascii="Arial" w:hAnsi="Arial" w:cs="Arial"/>
        </w:rPr>
        <w:t xml:space="preserve">W zakresie gospodarki osadowej prowadzić wyłącznie proces odwadniania osadów. </w:t>
      </w:r>
    </w:p>
    <w:p w14:paraId="04FD75C2" w14:textId="77777777" w:rsidR="00F31555" w:rsidRDefault="00000000">
      <w:pPr>
        <w:pStyle w:val="Akapitzlist"/>
        <w:numPr>
          <w:ilvl w:val="0"/>
          <w:numId w:val="13"/>
        </w:numPr>
        <w:autoSpaceDE w:val="0"/>
        <w:spacing w:after="0"/>
        <w:ind w:left="714" w:hanging="357"/>
        <w:rPr>
          <w:rFonts w:ascii="Arial" w:hAnsi="Arial" w:cs="Arial"/>
        </w:rPr>
      </w:pPr>
      <w:r>
        <w:rPr>
          <w:rFonts w:ascii="Arial" w:hAnsi="Arial" w:cs="Arial"/>
        </w:rPr>
        <w:t xml:space="preserve">W budynku produkcyjno-magazynowym, z mroźnią, pomieszczeniami technologicznymi i technicznymi, wykonać nieprzepuszczalne posadzki. </w:t>
      </w:r>
    </w:p>
    <w:p w14:paraId="0A9B3666" w14:textId="77777777" w:rsidR="00F31555" w:rsidRDefault="00000000">
      <w:pPr>
        <w:pStyle w:val="Akapitzlist"/>
        <w:numPr>
          <w:ilvl w:val="0"/>
          <w:numId w:val="13"/>
        </w:numPr>
        <w:autoSpaceDE w:val="0"/>
        <w:spacing w:after="0"/>
        <w:ind w:left="714" w:hanging="357"/>
        <w:rPr>
          <w:rFonts w:ascii="Arial" w:hAnsi="Arial" w:cs="Arial"/>
        </w:rPr>
      </w:pPr>
      <w:r>
        <w:rPr>
          <w:rFonts w:ascii="Arial" w:hAnsi="Arial" w:cs="Arial"/>
        </w:rPr>
        <w:t xml:space="preserve">Ścieki technologiczne i pochodzące z prac porządkowych z projektowanej części zakładu, po uprzednim podczyszczeniu w planowanej przyzakładowej podczyszczalni ścieków, wraz ze ściekami bytowymi odprowadzać do miejskiej sieci kanalizacji sanitarnej, na warunkach uzyskanych od gestora sieci. </w:t>
      </w:r>
    </w:p>
    <w:p w14:paraId="7F828CE4" w14:textId="77777777" w:rsidR="00F31555" w:rsidRDefault="00000000">
      <w:pPr>
        <w:pStyle w:val="Akapitzlist"/>
        <w:numPr>
          <w:ilvl w:val="0"/>
          <w:numId w:val="13"/>
        </w:numPr>
        <w:autoSpaceDE w:val="0"/>
        <w:spacing w:after="0"/>
        <w:ind w:left="714" w:hanging="357"/>
        <w:rPr>
          <w:rFonts w:ascii="Arial" w:hAnsi="Arial" w:cs="Arial"/>
        </w:rPr>
      </w:pPr>
      <w:r>
        <w:rPr>
          <w:rFonts w:ascii="Arial" w:hAnsi="Arial" w:cs="Arial"/>
        </w:rPr>
        <w:lastRenderedPageBreak/>
        <w:t xml:space="preserve">Wody opadowe i roztopowe z terenów utwardzonych, po podczyszczeniu w separatorze </w:t>
      </w:r>
      <w:proofErr w:type="spellStart"/>
      <w:r>
        <w:rPr>
          <w:rFonts w:ascii="Arial" w:hAnsi="Arial" w:cs="Arial"/>
        </w:rPr>
        <w:t>koalescencyjnym</w:t>
      </w:r>
      <w:proofErr w:type="spellEnd"/>
      <w:r>
        <w:rPr>
          <w:rFonts w:ascii="Arial" w:hAnsi="Arial" w:cs="Arial"/>
        </w:rPr>
        <w:t xml:space="preserve"> zintegrowanym z osadnikiem, jak również te z połaci dachowych, odprowadzać do projektowanego zbiornika retencyjnego, a następnie do stawów zlokalizowanych na północ od planowanego przedsięwzięcia (tj. na działce nr 1/2 obręb 7 miasta Polanów oraz działce nr 12/5 obręb 5 miasta Polanów). Opcjonalnie dopuszcza się możliwość rozsączania tych wód do gruntu (na tereny zielone), gdzie będą naturalnie filtrować, przyczyniając się do ponownego zasilenia wody gruntowej. </w:t>
      </w:r>
    </w:p>
    <w:p w14:paraId="4E63FC9D" w14:textId="77777777" w:rsidR="00F31555" w:rsidRDefault="00000000">
      <w:pPr>
        <w:pStyle w:val="Akapitzlist"/>
        <w:numPr>
          <w:ilvl w:val="0"/>
          <w:numId w:val="13"/>
        </w:numPr>
        <w:suppressAutoHyphens w:val="0"/>
        <w:autoSpaceDE w:val="0"/>
        <w:spacing w:after="0"/>
        <w:ind w:left="714" w:hanging="357"/>
        <w:rPr>
          <w:rFonts w:ascii="Arial" w:hAnsi="Arial" w:cs="Arial"/>
        </w:rPr>
      </w:pPr>
      <w:r>
        <w:rPr>
          <w:rFonts w:ascii="Arial" w:hAnsi="Arial" w:cs="Arial"/>
        </w:rPr>
        <w:t xml:space="preserve">Pracę jednostek zewnętrznych klimatyzacji znajdującej się w części socjalno-biurowej ograniczyć do pory dziennej, tj. do godzin 6.00-22.00. </w:t>
      </w:r>
    </w:p>
    <w:p w14:paraId="6CDF018D" w14:textId="77777777" w:rsidR="00F31555" w:rsidRDefault="00000000">
      <w:pPr>
        <w:pStyle w:val="Akapitzlist"/>
        <w:numPr>
          <w:ilvl w:val="0"/>
          <w:numId w:val="13"/>
        </w:numPr>
        <w:autoSpaceDE w:val="0"/>
        <w:spacing w:after="0"/>
        <w:ind w:left="714" w:hanging="357"/>
        <w:rPr>
          <w:rFonts w:ascii="Arial" w:hAnsi="Arial" w:cs="Arial"/>
        </w:rPr>
      </w:pPr>
      <w:r>
        <w:rPr>
          <w:rFonts w:ascii="Arial" w:hAnsi="Arial" w:cs="Arial"/>
        </w:rPr>
        <w:t xml:space="preserve">Zachować szczególną ostrożność podczas stosowania wszelkiego rodzaju maszyn na placu budowy: sprawdzenia, czy używane do budowy maszyny i inne urządzenia techniczne spełniają ustalone wymagania ochrony środowiska dopuszczające je produkcji lub obrotu; odpowiedniej organizacji robót, aby na skutek braku porządku, niewłaściwego zabezpieczenia materiałów, maszyn, urządzeń i samochodów przed awariami nie doszło do skażeń i zanieczyszczeń gruntu. </w:t>
      </w:r>
    </w:p>
    <w:p w14:paraId="424B7B5A" w14:textId="77777777" w:rsidR="00F31555" w:rsidRDefault="00000000">
      <w:pPr>
        <w:pStyle w:val="Akapitzlist"/>
        <w:numPr>
          <w:ilvl w:val="0"/>
          <w:numId w:val="13"/>
        </w:numPr>
        <w:autoSpaceDE w:val="0"/>
        <w:spacing w:after="0"/>
        <w:ind w:left="714" w:hanging="357"/>
        <w:rPr>
          <w:rFonts w:ascii="Arial" w:hAnsi="Arial" w:cs="Arial"/>
        </w:rPr>
      </w:pPr>
      <w:r>
        <w:rPr>
          <w:rFonts w:ascii="Arial" w:hAnsi="Arial" w:cs="Arial"/>
        </w:rPr>
        <w:t>Plan budowy powinien być wyposażony w przenośne sanitariaty, w którym ścieki bytowe będą gromadzone w szczelnym zbiorniku bezodpływowym i który będzie regularnie opróżniany przez uprawnione podmioty.</w:t>
      </w:r>
    </w:p>
    <w:p w14:paraId="64C812B8" w14:textId="77777777" w:rsidR="00F31555" w:rsidRDefault="00000000">
      <w:pPr>
        <w:pStyle w:val="Akapitzlist"/>
        <w:numPr>
          <w:ilvl w:val="0"/>
          <w:numId w:val="13"/>
        </w:numPr>
        <w:autoSpaceDE w:val="0"/>
        <w:spacing w:after="0"/>
        <w:ind w:left="714" w:hanging="357"/>
        <w:rPr>
          <w:rFonts w:ascii="Arial" w:hAnsi="Arial" w:cs="Arial"/>
        </w:rPr>
      </w:pPr>
      <w:r>
        <w:rPr>
          <w:rFonts w:ascii="Arial" w:hAnsi="Arial" w:cs="Arial"/>
        </w:rPr>
        <w:t xml:space="preserve">Odpady z terenu budowy należy gromadzić w wydzielonym miejscu posiadającym szczelne podłoże i regularnie oddawać do </w:t>
      </w:r>
      <w:proofErr w:type="gramStart"/>
      <w:r>
        <w:rPr>
          <w:rFonts w:ascii="Arial" w:hAnsi="Arial" w:cs="Arial"/>
        </w:rPr>
        <w:t>utylizacji .</w:t>
      </w:r>
      <w:proofErr w:type="gramEnd"/>
    </w:p>
    <w:p w14:paraId="6A8313AE" w14:textId="77777777" w:rsidR="00F31555" w:rsidRDefault="00000000">
      <w:pPr>
        <w:pStyle w:val="Standard"/>
        <w:spacing w:before="240" w:after="0"/>
        <w:rPr>
          <w:rFonts w:ascii="Arial" w:eastAsia="Times New Roman" w:hAnsi="Arial" w:cs="Arial"/>
          <w:b/>
          <w:lang w:eastAsia="pl-PL"/>
        </w:rPr>
      </w:pPr>
      <w:r>
        <w:rPr>
          <w:rFonts w:ascii="Arial" w:eastAsia="Times New Roman" w:hAnsi="Arial" w:cs="Arial"/>
          <w:b/>
          <w:lang w:eastAsia="pl-PL"/>
        </w:rPr>
        <w:t xml:space="preserve">III. Określam następujące warunki oraz wymagania dotyczące ochrony środowiska, które należy uwzględnić w dokumentacji wymaganej do wydania decyzji wymienionej w art. 72 ust. 1 ustawy </w:t>
      </w:r>
      <w:proofErr w:type="spellStart"/>
      <w:r>
        <w:rPr>
          <w:rFonts w:ascii="Arial" w:eastAsia="Times New Roman" w:hAnsi="Arial" w:cs="Arial"/>
          <w:b/>
          <w:lang w:eastAsia="pl-PL"/>
        </w:rPr>
        <w:t>ooś</w:t>
      </w:r>
      <w:proofErr w:type="spellEnd"/>
      <w:r>
        <w:rPr>
          <w:rFonts w:ascii="Arial" w:eastAsia="Times New Roman" w:hAnsi="Arial" w:cs="Arial"/>
          <w:b/>
          <w:lang w:eastAsia="pl-PL"/>
        </w:rPr>
        <w:t>:</w:t>
      </w:r>
    </w:p>
    <w:p w14:paraId="4196D732" w14:textId="77777777" w:rsidR="00F31555" w:rsidRDefault="00000000">
      <w:pPr>
        <w:pStyle w:val="Akapitzlist"/>
        <w:numPr>
          <w:ilvl w:val="0"/>
          <w:numId w:val="22"/>
        </w:numPr>
        <w:autoSpaceDE w:val="0"/>
        <w:spacing w:before="240" w:after="0"/>
        <w:ind w:left="714" w:hanging="357"/>
        <w:rPr>
          <w:rFonts w:ascii="Arial" w:hAnsi="Arial" w:cs="Arial"/>
        </w:rPr>
      </w:pPr>
      <w:r>
        <w:rPr>
          <w:rFonts w:ascii="Arial" w:hAnsi="Arial" w:cs="Arial"/>
        </w:rPr>
        <w:t xml:space="preserve">W ramach przedmiotowej zabudowy przemysłowej zaprojektować: </w:t>
      </w:r>
    </w:p>
    <w:p w14:paraId="52CA82F6" w14:textId="77777777" w:rsidR="00F31555" w:rsidRDefault="00000000">
      <w:pPr>
        <w:autoSpaceDE w:val="0"/>
      </w:pPr>
      <w:r>
        <w:rPr>
          <w:rFonts w:ascii="Arial" w:hAnsi="Arial" w:cs="Arial"/>
        </w:rPr>
        <w:t>- halę produkcyjno-magazynową z mroźnią, pomieszczeniami technologicznymi i technicznymi, zapleczem socjalno-biurowym o powierzchni zabudowy ok. 7500 m</w:t>
      </w:r>
      <w:r>
        <w:rPr>
          <w:rFonts w:ascii="Arial" w:hAnsi="Arial" w:cs="Arial"/>
          <w:vertAlign w:val="superscript"/>
        </w:rPr>
        <w:t>2</w:t>
      </w:r>
      <w:r>
        <w:rPr>
          <w:rFonts w:ascii="Arial" w:hAnsi="Arial" w:cs="Arial"/>
        </w:rPr>
        <w:t xml:space="preserve">; </w:t>
      </w:r>
    </w:p>
    <w:p w14:paraId="3E0F037D" w14:textId="77777777" w:rsidR="00F31555" w:rsidRDefault="00000000">
      <w:pPr>
        <w:autoSpaceDE w:val="0"/>
      </w:pPr>
      <w:r>
        <w:rPr>
          <w:rFonts w:ascii="Arial" w:hAnsi="Arial" w:cs="Arial"/>
        </w:rPr>
        <w:t>- portiernię o powierzchni zabudowy do 45 m</w:t>
      </w:r>
      <w:r>
        <w:rPr>
          <w:rFonts w:ascii="Arial" w:hAnsi="Arial" w:cs="Arial"/>
          <w:vertAlign w:val="superscript"/>
        </w:rPr>
        <w:t>2</w:t>
      </w:r>
      <w:r>
        <w:rPr>
          <w:rFonts w:ascii="Arial" w:hAnsi="Arial" w:cs="Arial"/>
        </w:rPr>
        <w:t xml:space="preserve">; </w:t>
      </w:r>
    </w:p>
    <w:p w14:paraId="6105B05E" w14:textId="77777777" w:rsidR="00F31555" w:rsidRDefault="00000000">
      <w:pPr>
        <w:autoSpaceDE w:val="0"/>
      </w:pPr>
      <w:r>
        <w:rPr>
          <w:rFonts w:ascii="Arial" w:hAnsi="Arial" w:cs="Arial"/>
        </w:rPr>
        <w:t>- łącznik prowadzący do istniejącej hali o powierzchni zabudowy do ok. 300 m</w:t>
      </w:r>
      <w:r>
        <w:rPr>
          <w:rFonts w:ascii="Arial" w:hAnsi="Arial" w:cs="Arial"/>
          <w:vertAlign w:val="superscript"/>
        </w:rPr>
        <w:t>2</w:t>
      </w:r>
      <w:r>
        <w:rPr>
          <w:rFonts w:ascii="Arial" w:hAnsi="Arial" w:cs="Arial"/>
        </w:rPr>
        <w:t xml:space="preserve">; </w:t>
      </w:r>
    </w:p>
    <w:p w14:paraId="324BFDCF" w14:textId="77777777" w:rsidR="00F31555" w:rsidRDefault="00000000">
      <w:pPr>
        <w:suppressAutoHyphens/>
        <w:autoSpaceDE w:val="0"/>
      </w:pPr>
      <w:r>
        <w:rPr>
          <w:rFonts w:ascii="Arial" w:hAnsi="Arial" w:cs="Arial"/>
        </w:rPr>
        <w:t>- zbiornik wody pożarowej o powierzchni do 160 m</w:t>
      </w:r>
      <w:r>
        <w:rPr>
          <w:rFonts w:ascii="Arial" w:hAnsi="Arial" w:cs="Arial"/>
          <w:vertAlign w:val="superscript"/>
        </w:rPr>
        <w:t>2</w:t>
      </w:r>
      <w:r>
        <w:rPr>
          <w:rFonts w:ascii="Arial" w:hAnsi="Arial" w:cs="Arial"/>
        </w:rPr>
        <w:t>, pompownię o powierzchni zabudowy do 100 m</w:t>
      </w:r>
      <w:r>
        <w:rPr>
          <w:rFonts w:ascii="Arial" w:hAnsi="Arial" w:cs="Arial"/>
          <w:vertAlign w:val="superscript"/>
        </w:rPr>
        <w:t>2</w:t>
      </w:r>
      <w:r>
        <w:rPr>
          <w:rFonts w:ascii="Arial" w:hAnsi="Arial" w:cs="Arial"/>
        </w:rPr>
        <w:t xml:space="preserve"> oraz zbiornik retencyjny wody deszczowej o powierzchni ok. 1225 m</w:t>
      </w:r>
      <w:r>
        <w:rPr>
          <w:rFonts w:ascii="Arial" w:hAnsi="Arial" w:cs="Arial"/>
          <w:vertAlign w:val="superscript"/>
        </w:rPr>
        <w:t>2</w:t>
      </w:r>
      <w:r>
        <w:rPr>
          <w:rFonts w:ascii="Arial" w:hAnsi="Arial" w:cs="Arial"/>
        </w:rPr>
        <w:t xml:space="preserve">; </w:t>
      </w:r>
    </w:p>
    <w:p w14:paraId="2854CB1D" w14:textId="77777777" w:rsidR="00F31555" w:rsidRDefault="00000000">
      <w:pPr>
        <w:autoSpaceDE w:val="0"/>
        <w:rPr>
          <w:rFonts w:ascii="Arial" w:hAnsi="Arial" w:cs="Arial"/>
        </w:rPr>
      </w:pPr>
      <w:r>
        <w:rPr>
          <w:rFonts w:ascii="Arial" w:hAnsi="Arial" w:cs="Arial"/>
        </w:rPr>
        <w:t xml:space="preserve">- instalację fotowoltaiczną o łącznej mocy nie przekraczającej 100 kW; </w:t>
      </w:r>
    </w:p>
    <w:p w14:paraId="5800D400" w14:textId="77777777" w:rsidR="00F31555" w:rsidRDefault="00000000">
      <w:pPr>
        <w:autoSpaceDE w:val="0"/>
        <w:rPr>
          <w:rFonts w:ascii="Arial" w:hAnsi="Arial" w:cs="Arial"/>
        </w:rPr>
      </w:pPr>
      <w:r>
        <w:rPr>
          <w:rFonts w:ascii="Arial" w:hAnsi="Arial" w:cs="Arial"/>
        </w:rPr>
        <w:t xml:space="preserve">- przyzakładową podczyszczalnię ścieków o przepustowości wynoszącej </w:t>
      </w:r>
      <w:proofErr w:type="spellStart"/>
      <w:r>
        <w:rPr>
          <w:rFonts w:ascii="Arial" w:hAnsi="Arial" w:cs="Arial"/>
        </w:rPr>
        <w:t>Qdśr</w:t>
      </w:r>
      <w:proofErr w:type="spellEnd"/>
      <w:r>
        <w:rPr>
          <w:rFonts w:ascii="Arial" w:hAnsi="Arial" w:cs="Arial"/>
        </w:rPr>
        <w:t xml:space="preserve">= ok. 75 m3/d. </w:t>
      </w:r>
    </w:p>
    <w:p w14:paraId="32D1F43E" w14:textId="77777777" w:rsidR="00F31555" w:rsidRDefault="00000000">
      <w:pPr>
        <w:pStyle w:val="Akapitzlist"/>
        <w:numPr>
          <w:ilvl w:val="0"/>
          <w:numId w:val="16"/>
        </w:numPr>
        <w:autoSpaceDE w:val="0"/>
        <w:spacing w:after="0"/>
        <w:ind w:left="714" w:hanging="357"/>
        <w:rPr>
          <w:rFonts w:ascii="Arial" w:hAnsi="Arial" w:cs="Arial"/>
        </w:rPr>
      </w:pPr>
      <w:r>
        <w:rPr>
          <w:rFonts w:ascii="Arial" w:hAnsi="Arial" w:cs="Arial"/>
        </w:rPr>
        <w:t xml:space="preserve">Zaprojektować urządzenie podczyszczające (separator </w:t>
      </w:r>
      <w:proofErr w:type="spellStart"/>
      <w:r>
        <w:rPr>
          <w:rFonts w:ascii="Arial" w:hAnsi="Arial" w:cs="Arial"/>
        </w:rPr>
        <w:t>koalescencyjnym</w:t>
      </w:r>
      <w:proofErr w:type="spellEnd"/>
      <w:r>
        <w:rPr>
          <w:rFonts w:ascii="Arial" w:hAnsi="Arial" w:cs="Arial"/>
        </w:rPr>
        <w:t xml:space="preserve"> zintegrowanym z osadnikiem) dla wód opadowych i roztopowych.</w:t>
      </w:r>
    </w:p>
    <w:p w14:paraId="3B93CC1C" w14:textId="77777777" w:rsidR="00F31555" w:rsidRDefault="00000000">
      <w:pPr>
        <w:pStyle w:val="Akapitzlist"/>
        <w:numPr>
          <w:ilvl w:val="0"/>
          <w:numId w:val="16"/>
        </w:numPr>
        <w:autoSpaceDE w:val="0"/>
        <w:spacing w:after="0"/>
        <w:ind w:left="714" w:hanging="357"/>
        <w:rPr>
          <w:rFonts w:ascii="Arial" w:hAnsi="Arial" w:cs="Arial"/>
        </w:rPr>
      </w:pPr>
      <w:r>
        <w:rPr>
          <w:rFonts w:ascii="Arial" w:hAnsi="Arial" w:cs="Arial"/>
        </w:rPr>
        <w:t xml:space="preserve">Na agregatach chłodniczych zamontowanych na dachu budynku produkcyjno-magazynowego oraz </w:t>
      </w:r>
      <w:proofErr w:type="spellStart"/>
      <w:r>
        <w:rPr>
          <w:rFonts w:ascii="Arial" w:hAnsi="Arial" w:cs="Arial"/>
        </w:rPr>
        <w:t>socjalno</w:t>
      </w:r>
      <w:proofErr w:type="spellEnd"/>
      <w:r>
        <w:rPr>
          <w:rFonts w:ascii="Arial" w:hAnsi="Arial" w:cs="Arial"/>
        </w:rPr>
        <w:t xml:space="preserve"> – biurowego zastosować osłony lub obudowy akustyczne zmniejszające moc akustyczną o około 5 </w:t>
      </w:r>
      <w:proofErr w:type="spellStart"/>
      <w:r>
        <w:rPr>
          <w:rFonts w:ascii="Arial" w:hAnsi="Arial" w:cs="Arial"/>
        </w:rPr>
        <w:t>dB</w:t>
      </w:r>
      <w:proofErr w:type="spellEnd"/>
      <w:r>
        <w:rPr>
          <w:rFonts w:ascii="Arial" w:hAnsi="Arial" w:cs="Arial"/>
        </w:rPr>
        <w:t xml:space="preserve">. </w:t>
      </w:r>
    </w:p>
    <w:p w14:paraId="300A22FE" w14:textId="77777777" w:rsidR="00F31555" w:rsidRDefault="00000000">
      <w:pPr>
        <w:pStyle w:val="Akapitzlist"/>
        <w:numPr>
          <w:ilvl w:val="0"/>
          <w:numId w:val="16"/>
        </w:numPr>
        <w:autoSpaceDE w:val="0"/>
        <w:spacing w:after="0"/>
        <w:ind w:left="714" w:hanging="357"/>
        <w:rPr>
          <w:rFonts w:ascii="Arial" w:hAnsi="Arial" w:cs="Arial"/>
        </w:rPr>
      </w:pPr>
      <w:r>
        <w:rPr>
          <w:rFonts w:ascii="Arial" w:hAnsi="Arial" w:cs="Arial"/>
        </w:rPr>
        <w:t xml:space="preserve">Wzdłuż wschodniej granicy terenu objętego przedsięwzięciem (od strony działki nr 14/6), na odcinku o długości 215 m, zaplanować budowę pełnego ogrodzenia o wysokości do 2,0 m. </w:t>
      </w:r>
    </w:p>
    <w:p w14:paraId="0FED356E" w14:textId="77777777" w:rsidR="00F31555" w:rsidRDefault="00000000">
      <w:pPr>
        <w:pStyle w:val="Default"/>
        <w:spacing w:before="240"/>
      </w:pPr>
      <w:r>
        <w:rPr>
          <w:rFonts w:ascii="Arial" w:hAnsi="Arial" w:cs="Arial"/>
          <w:b/>
          <w:bCs/>
          <w:sz w:val="22"/>
          <w:szCs w:val="22"/>
        </w:rPr>
        <w:t>IV.</w:t>
      </w:r>
      <w:r>
        <w:rPr>
          <w:rFonts w:ascii="Arial" w:hAnsi="Arial" w:cs="Arial"/>
          <w:sz w:val="22"/>
          <w:szCs w:val="22"/>
        </w:rPr>
        <w:t xml:space="preserve"> </w:t>
      </w:r>
      <w:r>
        <w:rPr>
          <w:rFonts w:ascii="Arial" w:hAnsi="Arial" w:cs="Arial"/>
          <w:b/>
          <w:bCs/>
          <w:sz w:val="22"/>
          <w:szCs w:val="22"/>
        </w:rPr>
        <w:t xml:space="preserve">Nakładam obowiązek przedłożenia właściwemu organowi analizy </w:t>
      </w:r>
      <w:proofErr w:type="spellStart"/>
      <w:r>
        <w:rPr>
          <w:rFonts w:ascii="Arial" w:hAnsi="Arial" w:cs="Arial"/>
          <w:b/>
          <w:bCs/>
          <w:sz w:val="22"/>
          <w:szCs w:val="22"/>
        </w:rPr>
        <w:t>porealizacyjnej</w:t>
      </w:r>
      <w:proofErr w:type="spellEnd"/>
      <w:r>
        <w:rPr>
          <w:rFonts w:ascii="Arial" w:hAnsi="Arial" w:cs="Arial"/>
          <w:b/>
          <w:bCs/>
          <w:sz w:val="22"/>
          <w:szCs w:val="22"/>
        </w:rPr>
        <w:t xml:space="preserve"> w zakresie określenia rzeczywistego oddziaływania przedsięwzięcia na środowisko oraz weryfikacji skuteczności zastosowanych środków ochrony akustycznej, mających na celu zapewnienie ochrony terenów chronionych akustycznie przed hałasem. </w:t>
      </w:r>
    </w:p>
    <w:p w14:paraId="1A27778F" w14:textId="77777777" w:rsidR="00F31555" w:rsidRDefault="00000000">
      <w:pPr>
        <w:pStyle w:val="Default"/>
        <w:spacing w:before="240" w:line="276" w:lineRule="auto"/>
        <w:rPr>
          <w:rFonts w:ascii="Arial" w:hAnsi="Arial" w:cs="Arial"/>
          <w:sz w:val="22"/>
          <w:szCs w:val="22"/>
        </w:rPr>
      </w:pPr>
      <w:r>
        <w:rPr>
          <w:rFonts w:ascii="Arial" w:hAnsi="Arial" w:cs="Arial"/>
          <w:sz w:val="22"/>
          <w:szCs w:val="22"/>
        </w:rPr>
        <w:lastRenderedPageBreak/>
        <w:t>W przedmiotowej analizie należy wykonać rzeczywiste pomiary poziomu hałasu na obszarach podlegających ochronie akustycznej (we wszystkich punktach pomiarowych oznaczonych w przedłożonej analizie akustycznej jako K1-K15, tj. na działkach nr: 33/1, 34/7, 34/5 i 35 obręb 6 m. Polanów, działkach nr: 14/6, 4/9, 30, 4/24 i fragmencie działki nr 4/23 obręb 7 m. Polanów oraz działkach nr 23/1 i 23/4 obręb 5 m. Polanów). Badania w tym zakresie należy wykonać zgodnie z obowiązującą metodyką referencyjną, w ciągu roku od dnia oddania zabudowy przemysłowej do użytkowania, przy uwzględnieniu pełnej pracy urządzeń i instalacji stanowiących istotne źródła hałasu w porze dnia, jak i w porze nocy. Wykonaną analizę należy przekazać Burmistrzowi Polanowa oraz Wojewódzkiemu Inspektorowi Ochrony Środowiska w Szczecnie w terminie 18 miesięcy od dnia oddania zabudowy do użytkowania. W przypadku uzyskania wyników, które będą świadczyć o niedotrzymaniu obowiązujących dopuszczalnych norm poziomu hałasu na terenach chronionych akustycznie, inwestor w uzgodnieniu z ww. organami, podejmie natychmiastowe działania dążące do funkcjonowania przedsięwzięcia zgodnie z normami określonymi w przepisach szczegółowych.</w:t>
      </w:r>
    </w:p>
    <w:p w14:paraId="77225E12" w14:textId="77777777" w:rsidR="00F31555" w:rsidRDefault="00F31555">
      <w:pPr>
        <w:autoSpaceDE w:val="0"/>
        <w:rPr>
          <w:rFonts w:ascii="Arial" w:hAnsi="Arial" w:cs="Arial"/>
          <w:color w:val="000000"/>
        </w:rPr>
      </w:pPr>
    </w:p>
    <w:p w14:paraId="7C7FD06C" w14:textId="77777777" w:rsidR="00F31555" w:rsidRDefault="00000000">
      <w:pPr>
        <w:suppressAutoHyphens/>
        <w:autoSpaceDE w:val="0"/>
      </w:pPr>
      <w:r>
        <w:rPr>
          <w:rFonts w:ascii="Arial" w:hAnsi="Arial" w:cs="Arial"/>
          <w:b/>
          <w:bCs/>
          <w:color w:val="000000"/>
        </w:rPr>
        <w:t xml:space="preserve">VI. Nie stwierdzam obowiązku przeprowadzenia ponownej oceny oddziaływania przedsięwzięcia na środowisko oraz postępowania w sprawie transgranicznego oddziaływania na środowisko w ramach postępowania w sprawie wydania decyzji, o których mowa w art. 72 ust. 1 </w:t>
      </w:r>
      <w:r>
        <w:rPr>
          <w:rFonts w:ascii="Arial" w:hAnsi="Arial" w:cs="Arial"/>
          <w:b/>
          <w:bCs/>
          <w:i/>
          <w:iCs/>
          <w:color w:val="000000"/>
        </w:rPr>
        <w:t xml:space="preserve">ustawy </w:t>
      </w:r>
      <w:proofErr w:type="spellStart"/>
      <w:r>
        <w:rPr>
          <w:rFonts w:ascii="Arial" w:hAnsi="Arial" w:cs="Arial"/>
          <w:b/>
          <w:bCs/>
          <w:i/>
          <w:iCs/>
          <w:color w:val="000000"/>
        </w:rPr>
        <w:t>ooś</w:t>
      </w:r>
      <w:proofErr w:type="spellEnd"/>
      <w:r>
        <w:rPr>
          <w:rFonts w:ascii="Arial" w:hAnsi="Arial" w:cs="Arial"/>
          <w:b/>
          <w:bCs/>
          <w:color w:val="000000"/>
        </w:rPr>
        <w:t xml:space="preserve">. </w:t>
      </w:r>
    </w:p>
    <w:p w14:paraId="4E6BB10D" w14:textId="77777777" w:rsidR="00F31555" w:rsidRDefault="00000000">
      <w:pPr>
        <w:pStyle w:val="Standard"/>
        <w:spacing w:before="240" w:after="240"/>
        <w:rPr>
          <w:rFonts w:ascii="Arial" w:eastAsia="Times New Roman" w:hAnsi="Arial" w:cs="Arial"/>
          <w:b/>
          <w:color w:val="000000"/>
          <w:lang w:eastAsia="pl-PL"/>
        </w:rPr>
      </w:pPr>
      <w:r>
        <w:rPr>
          <w:rFonts w:ascii="Arial" w:eastAsia="Times New Roman" w:hAnsi="Arial" w:cs="Arial"/>
          <w:b/>
          <w:color w:val="000000"/>
          <w:lang w:eastAsia="pl-PL"/>
        </w:rPr>
        <w:t>V. Charakterystyka planowanego przedsięwzięcia stanowi załącznik do decyzji o środowiskowych uwarunkowaniach.</w:t>
      </w:r>
    </w:p>
    <w:p w14:paraId="14741645" w14:textId="77777777" w:rsidR="00F31555" w:rsidRDefault="00000000">
      <w:pPr>
        <w:pStyle w:val="Standard"/>
        <w:spacing w:after="0"/>
        <w:jc w:val="center"/>
        <w:rPr>
          <w:rFonts w:ascii="Arial" w:hAnsi="Arial" w:cs="Arial"/>
          <w:b/>
          <w:color w:val="000000"/>
        </w:rPr>
      </w:pPr>
      <w:r>
        <w:rPr>
          <w:rFonts w:ascii="Arial" w:hAnsi="Arial" w:cs="Arial"/>
          <w:b/>
          <w:color w:val="000000"/>
        </w:rPr>
        <w:t>UZASADNIENIE</w:t>
      </w:r>
    </w:p>
    <w:p w14:paraId="448700AD" w14:textId="77777777" w:rsidR="00F31555" w:rsidRDefault="00F31555">
      <w:pPr>
        <w:pStyle w:val="Standard"/>
        <w:spacing w:after="0"/>
        <w:jc w:val="center"/>
        <w:rPr>
          <w:rFonts w:ascii="Arial" w:hAnsi="Arial" w:cs="Arial"/>
          <w:b/>
          <w:color w:val="000000"/>
        </w:rPr>
      </w:pPr>
    </w:p>
    <w:p w14:paraId="0A31BBC0" w14:textId="77777777" w:rsidR="00F31555" w:rsidRDefault="00000000">
      <w:pPr>
        <w:pStyle w:val="Standard"/>
        <w:spacing w:after="0"/>
      </w:pPr>
      <w:r>
        <w:rPr>
          <w:rFonts w:ascii="Arial" w:hAnsi="Arial" w:cs="Arial"/>
          <w:color w:val="000000"/>
        </w:rPr>
        <w:t xml:space="preserve">Procedura oceny oddziaływania planowanego przedsięwzięcia na środowisko została wszczęta w związku ze złożonym w dniu 05 stycznia 2022 r. wnioskiem </w:t>
      </w:r>
      <w:r>
        <w:rPr>
          <w:rFonts w:ascii="Arial" w:hAnsi="Arial" w:cs="Arial"/>
          <w:iCs/>
          <w:color w:val="000000"/>
        </w:rPr>
        <w:t xml:space="preserve">spółki </w:t>
      </w:r>
      <w:proofErr w:type="spellStart"/>
      <w:r>
        <w:rPr>
          <w:rFonts w:ascii="Arial" w:hAnsi="Arial" w:cs="Arial"/>
          <w:iCs/>
          <w:color w:val="000000"/>
        </w:rPr>
        <w:t>Maced</w:t>
      </w:r>
      <w:proofErr w:type="spellEnd"/>
      <w:r>
        <w:rPr>
          <w:rFonts w:ascii="Arial" w:hAnsi="Arial" w:cs="Arial"/>
          <w:iCs/>
          <w:color w:val="000000"/>
        </w:rPr>
        <w:t xml:space="preserve"> Sp. z o.o., ul. Bobolicka 18, 76-010 Polanów, dalej </w:t>
      </w:r>
      <w:proofErr w:type="spellStart"/>
      <w:r>
        <w:rPr>
          <w:rFonts w:ascii="Arial" w:hAnsi="Arial" w:cs="Arial"/>
          <w:iCs/>
          <w:color w:val="000000"/>
        </w:rPr>
        <w:t>Assisi</w:t>
      </w:r>
      <w:proofErr w:type="spellEnd"/>
      <w:r>
        <w:rPr>
          <w:rFonts w:ascii="Arial" w:hAnsi="Arial" w:cs="Arial"/>
          <w:iCs/>
          <w:color w:val="000000"/>
        </w:rPr>
        <w:t xml:space="preserve"> Pet </w:t>
      </w:r>
      <w:proofErr w:type="spellStart"/>
      <w:r>
        <w:rPr>
          <w:rFonts w:ascii="Arial" w:hAnsi="Arial" w:cs="Arial"/>
          <w:iCs/>
          <w:color w:val="000000"/>
        </w:rPr>
        <w:t>Care</w:t>
      </w:r>
      <w:proofErr w:type="spellEnd"/>
      <w:r>
        <w:rPr>
          <w:rFonts w:ascii="Arial" w:hAnsi="Arial" w:cs="Arial"/>
          <w:iCs/>
          <w:color w:val="000000"/>
        </w:rPr>
        <w:t xml:space="preserve"> Sp. z o.o., ul. Bobolicka 18, 76-010 Polanów (po zmianie nazwy spółki), działającej w imieniu inwestora Pani Jolanty Joanny </w:t>
      </w:r>
      <w:proofErr w:type="spellStart"/>
      <w:r>
        <w:rPr>
          <w:rFonts w:ascii="Arial" w:hAnsi="Arial" w:cs="Arial"/>
          <w:iCs/>
          <w:color w:val="000000"/>
        </w:rPr>
        <w:t>Nakielskiej-Schenkel</w:t>
      </w:r>
      <w:proofErr w:type="spellEnd"/>
      <w:r>
        <w:rPr>
          <w:rFonts w:ascii="Arial" w:hAnsi="Arial" w:cs="Arial"/>
          <w:iCs/>
          <w:color w:val="000000"/>
        </w:rPr>
        <w:t>, w sprawie wydania decyzji o środowiskowych uwarunkowaniach dla przedsięwzięcia polegającego na: „</w:t>
      </w:r>
      <w:r>
        <w:rPr>
          <w:rFonts w:ascii="Arial" w:hAnsi="Arial" w:cs="Arial"/>
          <w:iCs/>
        </w:rPr>
        <w:t xml:space="preserve">Budowie nowej części zakładu </w:t>
      </w:r>
      <w:proofErr w:type="spellStart"/>
      <w:r>
        <w:rPr>
          <w:rFonts w:ascii="Arial" w:hAnsi="Arial" w:cs="Arial"/>
          <w:iCs/>
        </w:rPr>
        <w:t>Maced</w:t>
      </w:r>
      <w:proofErr w:type="spellEnd"/>
      <w:r>
        <w:rPr>
          <w:rFonts w:ascii="Arial" w:hAnsi="Arial" w:cs="Arial"/>
          <w:iCs/>
        </w:rPr>
        <w:t xml:space="preserve"> Sp. z o.o., na terenie działki Nr 5 oraz części działek Nr 4/21 i 4/2, obręb Polanów 7, Polanów, ul. Bobolicka”</w:t>
      </w:r>
      <w:r>
        <w:rPr>
          <w:rFonts w:ascii="Arial" w:hAnsi="Arial" w:cs="Arial"/>
          <w:iCs/>
          <w:color w:val="000000"/>
        </w:rPr>
        <w:t>.</w:t>
      </w:r>
    </w:p>
    <w:p w14:paraId="30FC727E" w14:textId="77777777" w:rsidR="00F31555" w:rsidRDefault="00000000">
      <w:pPr>
        <w:pStyle w:val="Standard"/>
        <w:spacing w:after="0"/>
        <w:ind w:firstLine="420"/>
      </w:pPr>
      <w:r>
        <w:rPr>
          <w:rFonts w:ascii="Arial" w:hAnsi="Arial" w:cs="Arial"/>
          <w:color w:val="000000"/>
        </w:rPr>
        <w:t xml:space="preserve">Postępowanie administracyjne w sprawie wydania decyzji o środowiskowych uwarunkowaniach dla ww. inwestycji zostało wszczęte zawiadomieniem z dnia 13 stycznia 2022 r. znak: GNR.I.6220.1.2022.1, o czym zgodnie z art. 61 </w:t>
      </w:r>
      <w:r>
        <w:rPr>
          <w:rStyle w:val="alb"/>
          <w:rFonts w:ascii="Arial" w:hAnsi="Arial" w:cs="Arial"/>
          <w:color w:val="000000"/>
        </w:rPr>
        <w:t>§ 4 kpa poinformowano wszystkie osoby będące stronami w sprawie.</w:t>
      </w:r>
      <w:r>
        <w:rPr>
          <w:rStyle w:val="TekstdymkaZnak"/>
          <w:rFonts w:ascii="Arial" w:hAnsi="Arial" w:cs="Arial"/>
        </w:rPr>
        <w:t xml:space="preserve"> </w:t>
      </w:r>
      <w:r>
        <w:rPr>
          <w:rStyle w:val="alb"/>
          <w:rFonts w:ascii="Arial" w:hAnsi="Arial" w:cs="Arial"/>
        </w:rPr>
        <w:t xml:space="preserve">Z uwagi na fakt, iż liczba stron przekracza 10, zawiadomienia dokonano również w formie obwieszczenia przez udostępnienie na tablicy ogłoszeń i na stronie Biuletynu Informacji Publicznej Urzędu Miejskiego w Polanowie, w myśl art. 74 ust. 3 ustawy </w:t>
      </w:r>
      <w:proofErr w:type="spellStart"/>
      <w:r>
        <w:rPr>
          <w:rStyle w:val="alb"/>
          <w:rFonts w:ascii="Arial" w:hAnsi="Arial" w:cs="Arial"/>
        </w:rPr>
        <w:t>ooś</w:t>
      </w:r>
      <w:proofErr w:type="spellEnd"/>
      <w:r>
        <w:rPr>
          <w:rStyle w:val="alb"/>
          <w:rFonts w:ascii="Arial" w:hAnsi="Arial" w:cs="Arial"/>
        </w:rPr>
        <w:t>, w tych okolicznościach stosuje się przepis art. 49 k.p.a.</w:t>
      </w:r>
    </w:p>
    <w:p w14:paraId="5FC11906" w14:textId="77777777" w:rsidR="00F31555" w:rsidRDefault="00000000">
      <w:pPr>
        <w:pStyle w:val="Standard"/>
        <w:spacing w:after="0"/>
        <w:ind w:firstLine="420"/>
      </w:pPr>
      <w:r>
        <w:rPr>
          <w:rStyle w:val="alb"/>
          <w:rFonts w:ascii="Arial" w:hAnsi="Arial" w:cs="Arial"/>
          <w:color w:val="000000"/>
        </w:rPr>
        <w:t xml:space="preserve">Planowana inwestycja zgodnie z informacjami zawartymi w karcie informacyjnej przedsięwzięcia została zakwalifikowana do przedsięwzięć mogących potencjalnie znacząco oddziaływać na środowisko na podstawie </w:t>
      </w:r>
      <w:r>
        <w:rPr>
          <w:rFonts w:ascii="Arial" w:hAnsi="Arial" w:cs="Arial"/>
          <w:color w:val="000000"/>
        </w:rPr>
        <w:t xml:space="preserve">§3 ust. 1 pkt 54 lit. b </w:t>
      </w:r>
      <w:r>
        <w:rPr>
          <w:rFonts w:ascii="Arial" w:hAnsi="Arial" w:cs="Arial"/>
          <w:bCs/>
          <w:color w:val="000000"/>
        </w:rPr>
        <w:t>Rozporządzenia Rady Ministrów z dnia 10 września 2019 r. w sprawie przedsięwzięć mogących znacząco oddziaływać na środowisko (Dz.U. z 2019 r. poz. 1839).</w:t>
      </w:r>
    </w:p>
    <w:p w14:paraId="0DE9DF70" w14:textId="77777777" w:rsidR="00F31555" w:rsidRDefault="00000000">
      <w:pPr>
        <w:pStyle w:val="Standard"/>
        <w:spacing w:after="0"/>
        <w:ind w:firstLine="420"/>
      </w:pPr>
      <w:r>
        <w:rPr>
          <w:rStyle w:val="alb"/>
          <w:rFonts w:ascii="Arial" w:hAnsi="Arial" w:cs="Arial"/>
          <w:color w:val="000000"/>
        </w:rPr>
        <w:t xml:space="preserve">Stosownie do treści art. 59 ust. 1 pkt 2 ustawy </w:t>
      </w:r>
      <w:proofErr w:type="spellStart"/>
      <w:r>
        <w:rPr>
          <w:rStyle w:val="alb"/>
          <w:rFonts w:ascii="Arial" w:hAnsi="Arial" w:cs="Arial"/>
          <w:color w:val="000000"/>
        </w:rPr>
        <w:t>ooś</w:t>
      </w:r>
      <w:proofErr w:type="spellEnd"/>
      <w:r>
        <w:rPr>
          <w:rStyle w:val="alb"/>
          <w:rFonts w:ascii="Arial" w:hAnsi="Arial" w:cs="Arial"/>
          <w:color w:val="000000"/>
        </w:rPr>
        <w:t xml:space="preserve">, realizacja planowanego przedsięwzięcia mogącego potencjalnie znacząco oddziaływać na środowisko wymaga przeprowadzenia oceny oddziaływania na środowisko, jeżeli obowiązek tej oceny został stwierdzony na podstawie art. 63 ust. 1. W związku z powyższym zgodnie z art. 64 ust. 1 </w:t>
      </w:r>
      <w:r>
        <w:rPr>
          <w:rStyle w:val="alb"/>
          <w:rFonts w:ascii="Arial" w:hAnsi="Arial" w:cs="Arial"/>
          <w:color w:val="000000"/>
        </w:rPr>
        <w:lastRenderedPageBreak/>
        <w:t xml:space="preserve">w/w ustawy </w:t>
      </w:r>
      <w:proofErr w:type="spellStart"/>
      <w:r>
        <w:rPr>
          <w:rStyle w:val="alb"/>
          <w:rFonts w:ascii="Arial" w:hAnsi="Arial" w:cs="Arial"/>
          <w:color w:val="000000"/>
        </w:rPr>
        <w:t>ooś</w:t>
      </w:r>
      <w:proofErr w:type="spellEnd"/>
      <w:r>
        <w:rPr>
          <w:rStyle w:val="alb"/>
          <w:rFonts w:ascii="Arial" w:hAnsi="Arial" w:cs="Arial"/>
          <w:color w:val="000000"/>
        </w:rPr>
        <w:t xml:space="preserve"> Burmistrz Polanowa w dniu 13 stycznia 2022 r. pismem znak: GNR.I.6220.1.2022.3 wystąpił do Regionalnego Dyrektora Ochrony Środowiska w Szczecinie WST w Koszalinie, Państwowego Powiatowego Inspektora Sanitarnego w Koszalinie oraz Państwowego Gospodarstwa Wodnego Wody Polskie Zarządu Zlewni w Koszalinie o wydanie opinii co do potrzeby przeprowadzenia oceny oddziaływania przedsięwzięcia na środowisko i ewentualnego zakresu raportu.</w:t>
      </w:r>
    </w:p>
    <w:p w14:paraId="602D8083" w14:textId="77777777" w:rsidR="00F31555" w:rsidRDefault="00000000">
      <w:pPr>
        <w:pStyle w:val="Standard"/>
        <w:spacing w:after="0"/>
        <w:ind w:firstLine="708"/>
      </w:pPr>
      <w:r>
        <w:rPr>
          <w:rStyle w:val="alb"/>
          <w:rFonts w:ascii="Arial" w:eastAsia="Times New Roman" w:hAnsi="Arial" w:cs="Arial"/>
          <w:color w:val="000000"/>
          <w:lang w:eastAsia="pl-PL"/>
        </w:rPr>
        <w:t xml:space="preserve">Regionalny Dyrektor Ochrony Środowiska w Szczecinie WST w Koszalinie pismem z dnia 20 maja 2022 r. znak WST-K.4220.50.2022.MCD.3 wyraził opinię, że dla przedsięwzięcia polegającego </w:t>
      </w:r>
      <w:proofErr w:type="gramStart"/>
      <w:r>
        <w:rPr>
          <w:rStyle w:val="alb"/>
          <w:rFonts w:ascii="Arial" w:eastAsia="Times New Roman" w:hAnsi="Arial" w:cs="Arial"/>
          <w:color w:val="000000"/>
          <w:lang w:eastAsia="pl-PL"/>
        </w:rPr>
        <w:t>na  „</w:t>
      </w:r>
      <w:proofErr w:type="gramEnd"/>
      <w:r>
        <w:rPr>
          <w:rFonts w:ascii="Arial" w:hAnsi="Arial" w:cs="Arial"/>
          <w:iCs/>
        </w:rPr>
        <w:t xml:space="preserve">Budowie nowej części zakładu </w:t>
      </w:r>
      <w:proofErr w:type="spellStart"/>
      <w:r>
        <w:rPr>
          <w:rFonts w:ascii="Arial" w:hAnsi="Arial" w:cs="Arial"/>
          <w:iCs/>
        </w:rPr>
        <w:t>Maced</w:t>
      </w:r>
      <w:proofErr w:type="spellEnd"/>
      <w:r>
        <w:rPr>
          <w:rFonts w:ascii="Arial" w:hAnsi="Arial" w:cs="Arial"/>
          <w:iCs/>
        </w:rPr>
        <w:t xml:space="preserve"> Sp. z o.o., na terenie działki Nr 5 oraz części działek Nr 4/21 i 4/2, obręb Polanów 7, Polanów, ul. Bobolicka”</w:t>
      </w:r>
      <w:r>
        <w:rPr>
          <w:rStyle w:val="alb"/>
          <w:rFonts w:ascii="Arial" w:eastAsia="Times New Roman" w:hAnsi="Arial" w:cs="Arial"/>
          <w:color w:val="000000"/>
          <w:lang w:eastAsia="pl-PL"/>
        </w:rPr>
        <w:t>, nie ma potrzeby przeprowadzenia oceny oddziaływania ww. przedsięwzięcia na środowisko.</w:t>
      </w:r>
    </w:p>
    <w:p w14:paraId="4CA7FD9A" w14:textId="77777777" w:rsidR="00F31555" w:rsidRDefault="00000000">
      <w:pPr>
        <w:pStyle w:val="Default"/>
        <w:spacing w:line="276" w:lineRule="auto"/>
        <w:ind w:firstLine="708"/>
        <w:jc w:val="both"/>
      </w:pPr>
      <w:r>
        <w:rPr>
          <w:rFonts w:ascii="Arial" w:hAnsi="Arial" w:cs="Arial"/>
          <w:sz w:val="22"/>
          <w:szCs w:val="22"/>
        </w:rPr>
        <w:t xml:space="preserve">Pismem z dnia 18 lutego 2022 r. znak: ZNS.9022.4.1.2022 </w:t>
      </w:r>
      <w:bookmarkStart w:id="0" w:name="_Hlk107385740"/>
      <w:r>
        <w:rPr>
          <w:rFonts w:ascii="Arial" w:hAnsi="Arial" w:cs="Arial"/>
          <w:sz w:val="22"/>
          <w:szCs w:val="22"/>
        </w:rPr>
        <w:t>Państwowy Powiatowy Inspektor Sanitarny w Koszalinie</w:t>
      </w:r>
      <w:bookmarkEnd w:id="0"/>
      <w:r>
        <w:rPr>
          <w:rFonts w:ascii="Arial" w:hAnsi="Arial" w:cs="Arial"/>
          <w:sz w:val="22"/>
          <w:szCs w:val="22"/>
        </w:rPr>
        <w:t xml:space="preserve"> stwierdził potrzebę przeprowadzenia oceny oddziaływania na środowisko.</w:t>
      </w:r>
    </w:p>
    <w:p w14:paraId="63B8D8E1" w14:textId="77777777" w:rsidR="00F31555" w:rsidRDefault="00000000">
      <w:pPr>
        <w:pStyle w:val="Standard"/>
        <w:spacing w:after="0"/>
        <w:ind w:firstLine="708"/>
      </w:pPr>
      <w:r>
        <w:rPr>
          <w:rStyle w:val="alb"/>
          <w:rFonts w:ascii="Arial" w:hAnsi="Arial" w:cs="Arial"/>
          <w:color w:val="000000"/>
        </w:rPr>
        <w:t>Pismem z dnia 17 lutego 2022</w:t>
      </w:r>
      <w:r>
        <w:rPr>
          <w:rFonts w:ascii="Arial" w:eastAsia="Times New Roman" w:hAnsi="Arial" w:cs="Arial"/>
          <w:color w:val="000000"/>
          <w:lang w:eastAsia="pl-PL"/>
        </w:rPr>
        <w:t xml:space="preserve"> r., znak: </w:t>
      </w:r>
      <w:proofErr w:type="gramStart"/>
      <w:r>
        <w:rPr>
          <w:rFonts w:ascii="Arial" w:eastAsia="Times New Roman" w:hAnsi="Arial" w:cs="Arial"/>
          <w:color w:val="000000"/>
          <w:lang w:eastAsia="pl-PL"/>
        </w:rPr>
        <w:t>SZ.ZZŚ</w:t>
      </w:r>
      <w:proofErr w:type="gramEnd"/>
      <w:r>
        <w:rPr>
          <w:rFonts w:ascii="Arial" w:eastAsia="Times New Roman" w:hAnsi="Arial" w:cs="Arial"/>
          <w:color w:val="000000"/>
          <w:lang w:eastAsia="pl-PL"/>
        </w:rPr>
        <w:t>.2.4360.37.2022.IW Dyrektor Zarządu Zlewni w Koszalinie Państwowego Gospodarstwa Wodnego Wody Polskie, wyraził opinię o braku potrzeby przeprowadzenia oceny oddziaływania planowanego przedsięwzięcia na stan zasobów wodnych i zagrożenie osiągnięcia celów środowiskowych, określając jednocześnie warunki i wymagania konieczne do uwzględnienia w niniejszej decyzji środowiskowej.</w:t>
      </w:r>
    </w:p>
    <w:p w14:paraId="45652B12" w14:textId="77777777" w:rsidR="00F31555" w:rsidRDefault="00000000">
      <w:pPr>
        <w:pStyle w:val="Standard"/>
        <w:spacing w:after="0"/>
        <w:ind w:firstLine="708"/>
      </w:pPr>
      <w:r>
        <w:rPr>
          <w:rFonts w:ascii="Arial" w:hAnsi="Arial" w:cs="Arial"/>
          <w:color w:val="000000"/>
        </w:rPr>
        <w:t xml:space="preserve">W myśl art. 64 ust. 1 pkt 1 ustawy </w:t>
      </w:r>
      <w:proofErr w:type="spellStart"/>
      <w:r>
        <w:rPr>
          <w:rFonts w:ascii="Arial" w:hAnsi="Arial" w:cs="Arial"/>
          <w:color w:val="000000"/>
        </w:rPr>
        <w:t>ooś</w:t>
      </w:r>
      <w:proofErr w:type="spellEnd"/>
      <w:r>
        <w:rPr>
          <w:rFonts w:ascii="Arial" w:hAnsi="Arial" w:cs="Arial"/>
          <w:color w:val="000000"/>
        </w:rPr>
        <w:t xml:space="preserve">, obowiązek przeprowadzenia oceny oddziaływania planowanych przedsięwzięć mogących potencjalnie znacząco oddziaływać na środowisko, o których mowa w art. 59 ust. 1 pkt 2 ustawy </w:t>
      </w:r>
      <w:proofErr w:type="spellStart"/>
      <w:r>
        <w:rPr>
          <w:rFonts w:ascii="Arial" w:hAnsi="Arial" w:cs="Arial"/>
          <w:color w:val="000000"/>
        </w:rPr>
        <w:t>ooś</w:t>
      </w:r>
      <w:proofErr w:type="spellEnd"/>
      <w:r>
        <w:rPr>
          <w:rFonts w:ascii="Arial" w:hAnsi="Arial" w:cs="Arial"/>
          <w:color w:val="000000"/>
        </w:rPr>
        <w:t>, stwierdza w drodze postanowienia, organ właściwy do wydania decyzji o środowiskowych uwarunkowaniach. Burmistrz Polanowa postanowieniem z dnia 27 czerwca 2022 r. znak: GNR.I.6220.1.2022.8 stwierdził potrzebę przeprowadzenia oceny oddziaływania na środowisko planowanego przedsięwzięcia pn.: „</w:t>
      </w:r>
      <w:r>
        <w:rPr>
          <w:rFonts w:ascii="Arial" w:hAnsi="Arial" w:cs="Arial"/>
          <w:iCs/>
        </w:rPr>
        <w:t xml:space="preserve">Budowa nowej części zakładu </w:t>
      </w:r>
      <w:proofErr w:type="spellStart"/>
      <w:r>
        <w:rPr>
          <w:rFonts w:ascii="Arial" w:hAnsi="Arial" w:cs="Arial"/>
          <w:iCs/>
        </w:rPr>
        <w:t>Maced</w:t>
      </w:r>
      <w:proofErr w:type="spellEnd"/>
      <w:r>
        <w:rPr>
          <w:rFonts w:ascii="Arial" w:hAnsi="Arial" w:cs="Arial"/>
          <w:iCs/>
        </w:rPr>
        <w:t xml:space="preserve"> Sp. z o.o., na terenie działki Nr 5 oraz części działek Nr 4/21 i 4/2, obręb Polanów 7, Polanów, ul. Bobolicka</w:t>
      </w:r>
      <w:r>
        <w:rPr>
          <w:rFonts w:ascii="Arial" w:hAnsi="Arial" w:cs="Arial"/>
          <w:iCs/>
          <w:color w:val="000000"/>
        </w:rPr>
        <w:t>”.</w:t>
      </w:r>
    </w:p>
    <w:p w14:paraId="55322AA1" w14:textId="77777777" w:rsidR="00F31555" w:rsidRDefault="00000000">
      <w:pPr>
        <w:pStyle w:val="Standard"/>
        <w:spacing w:after="0"/>
        <w:ind w:firstLine="708"/>
      </w:pPr>
      <w:r>
        <w:rPr>
          <w:rStyle w:val="alb"/>
          <w:rFonts w:ascii="Arial" w:hAnsi="Arial" w:cs="Arial"/>
          <w:color w:val="000000"/>
        </w:rPr>
        <w:t xml:space="preserve">W dniu 14 września 2022 r. </w:t>
      </w:r>
      <w:proofErr w:type="gramStart"/>
      <w:r>
        <w:rPr>
          <w:rStyle w:val="alb"/>
          <w:rFonts w:ascii="Arial" w:hAnsi="Arial" w:cs="Arial"/>
          <w:color w:val="000000"/>
        </w:rPr>
        <w:t>wnioskodawca  za</w:t>
      </w:r>
      <w:proofErr w:type="gramEnd"/>
      <w:r>
        <w:rPr>
          <w:rStyle w:val="alb"/>
          <w:rFonts w:ascii="Arial" w:hAnsi="Arial" w:cs="Arial"/>
          <w:color w:val="000000"/>
        </w:rPr>
        <w:t xml:space="preserve"> pośrednictwem pełnomocnika przedłożył raport o oddziaływaniu planowanego przedsięwzięcia na środowisko.</w:t>
      </w:r>
    </w:p>
    <w:p w14:paraId="009A3B35" w14:textId="77777777" w:rsidR="00F31555" w:rsidRDefault="00000000">
      <w:pPr>
        <w:pStyle w:val="Standard"/>
        <w:spacing w:after="0"/>
      </w:pPr>
      <w:r>
        <w:rPr>
          <w:rStyle w:val="alb"/>
          <w:rFonts w:ascii="Arial" w:hAnsi="Arial" w:cs="Arial"/>
          <w:color w:val="000000"/>
        </w:rPr>
        <w:t xml:space="preserve">Burmistrz Polanowa, zgodnie z art. 77 ust. 1 ustawy </w:t>
      </w:r>
      <w:proofErr w:type="spellStart"/>
      <w:r>
        <w:rPr>
          <w:rStyle w:val="alb"/>
          <w:rFonts w:ascii="Arial" w:hAnsi="Arial" w:cs="Arial"/>
          <w:color w:val="000000"/>
        </w:rPr>
        <w:t>ooś</w:t>
      </w:r>
      <w:proofErr w:type="spellEnd"/>
      <w:r>
        <w:rPr>
          <w:rStyle w:val="alb"/>
          <w:rFonts w:ascii="Arial" w:hAnsi="Arial" w:cs="Arial"/>
          <w:color w:val="000000"/>
        </w:rPr>
        <w:t xml:space="preserve"> pismem z dnia 23 września 2022 r. oraz pismem z dnia 01 marca 2023 r. zwrócił się do Państwowego Powiatowego Inspektora Sanitarnego w Koszalinie oraz do Regionalnego Dyrektora Ochrony Środowiska, WST w Koszalinie z wnioskiem o uzgodnienie warunków realizacji przedmiotowego przedsięwzięcia.</w:t>
      </w:r>
    </w:p>
    <w:p w14:paraId="37DE1621" w14:textId="77777777" w:rsidR="00F31555" w:rsidRDefault="00000000">
      <w:pPr>
        <w:pStyle w:val="Standard"/>
        <w:spacing w:after="0"/>
        <w:ind w:firstLine="708"/>
        <w:rPr>
          <w:rFonts w:ascii="Arial" w:hAnsi="Arial" w:cs="Arial"/>
          <w:color w:val="000000"/>
        </w:rPr>
      </w:pPr>
      <w:r>
        <w:rPr>
          <w:rFonts w:ascii="Arial" w:hAnsi="Arial" w:cs="Arial"/>
          <w:color w:val="000000"/>
        </w:rPr>
        <w:t>Regionalny Dyrektor Ochrony Środowiska w Szczecinie postanowieniem z dnia 25 kwietnia 2023 r. znak: WST-K.4221.15.2023.MCD.2 uzgodnił realizację przedsięwzięcia i jednocześnie określił warunki realizacji inwestycji, wskazane w sentencji niniejszej decyzji.</w:t>
      </w:r>
    </w:p>
    <w:p w14:paraId="5E03BA77" w14:textId="77777777" w:rsidR="00F31555" w:rsidRDefault="00000000">
      <w:pPr>
        <w:pStyle w:val="Standard"/>
        <w:spacing w:after="0"/>
        <w:ind w:firstLine="708"/>
      </w:pPr>
      <w:r>
        <w:rPr>
          <w:rFonts w:ascii="Arial" w:hAnsi="Arial" w:cs="Arial"/>
          <w:color w:val="000000"/>
        </w:rPr>
        <w:t>Państwowy Powiatowy Inspektor Sanitarny pismem z dnia 08 grudnia 2022 r. znak: ZNS.9022.4.39.2022 zaopiniował pozytywnie realizację planowanej inwestycji.</w:t>
      </w:r>
    </w:p>
    <w:p w14:paraId="501561AA" w14:textId="77777777" w:rsidR="00F31555" w:rsidRDefault="00000000">
      <w:pPr>
        <w:pStyle w:val="Standard"/>
        <w:spacing w:after="0"/>
      </w:pPr>
      <w:r>
        <w:rPr>
          <w:rFonts w:ascii="Arial" w:hAnsi="Arial" w:cs="Arial"/>
        </w:rPr>
        <w:t xml:space="preserve">Zgodnie z przedłożonymi dokumentami realizacja wnioskowanej inwestycji ma na celu budowę nowej części zakładu </w:t>
      </w:r>
      <w:proofErr w:type="spellStart"/>
      <w:r>
        <w:rPr>
          <w:rFonts w:ascii="Arial" w:hAnsi="Arial" w:cs="Arial"/>
        </w:rPr>
        <w:t>Maced</w:t>
      </w:r>
      <w:proofErr w:type="spellEnd"/>
      <w:r>
        <w:rPr>
          <w:rFonts w:ascii="Arial" w:hAnsi="Arial" w:cs="Arial"/>
        </w:rPr>
        <w:t xml:space="preserve"> Sp. z o.o., w której prowadzona będzie analogiczna działalność, tj. produkcja przekąsek dla zwierząt domowych w wyniku procesów przetwórstwa produktów zwierzęcych. W nowopowstałych obiektach będzie realizowany proces produkcyjny składający się z dwóch działów: działu produktów tradycyjnych i działu produktów przetworzonych. Na proces produkcyjny realizowany w dziale produktów tradycyjnych będzie się składało: dostarczenie surowców mięsnych do zakładu i ich magazynowanie, przygotowanie surowców mięsnych do produkcji i rozmrażania, obróbka </w:t>
      </w:r>
      <w:r>
        <w:rPr>
          <w:rFonts w:ascii="Arial" w:hAnsi="Arial" w:cs="Arial"/>
        </w:rPr>
        <w:lastRenderedPageBreak/>
        <w:t xml:space="preserve">surowca (doczyszczanie, podział na elementy), cięcie surowca, kalibrowanie surowca, przygotowanie surowców do procesu suszenia (układanie surowca na siatkach, pikowanie i wieszanie na drutach, zwijanie i wieszanie na siatkach), suszenie, cięcie, pasteryzacja, magazynowanie półproduktu, pakowanie wyrobu gotowego. Tak przygotowane produkty będą przewożone do magazynu wyrobów gotowych, gdzie będą czekały na transport do odbiorców lub magazynu zewnętrznego. Zaś na proces produkcyjny realizowany w dziale produktów przetworzonych będzie składało się: dostarczenie surowców mięsnych do zakładu i ich magazynowanie; dostarczenie do zakładu surowców suchych, osłonek, dodatków i przypraw oraz ich magazynowanie; przygotowanie surowców mięsnych do produkcji i rozmrażanie; rozdrabnianie surowców mięsnych (cięcie skórek wieprzowych i wołowych, mielenie surowców na wilku i ich </w:t>
      </w:r>
      <w:proofErr w:type="spellStart"/>
      <w:r>
        <w:rPr>
          <w:rFonts w:ascii="Arial" w:hAnsi="Arial" w:cs="Arial"/>
        </w:rPr>
        <w:t>naważanie</w:t>
      </w:r>
      <w:proofErr w:type="spellEnd"/>
      <w:r>
        <w:rPr>
          <w:rFonts w:ascii="Arial" w:hAnsi="Arial" w:cs="Arial"/>
        </w:rPr>
        <w:t xml:space="preserve">); przygotowanie do produkcji surowców suchych, osłonek, dodatków i przypraw oraz ich </w:t>
      </w:r>
      <w:proofErr w:type="spellStart"/>
      <w:r>
        <w:rPr>
          <w:rFonts w:ascii="Arial" w:hAnsi="Arial" w:cs="Arial"/>
        </w:rPr>
        <w:t>naważanie</w:t>
      </w:r>
      <w:proofErr w:type="spellEnd"/>
      <w:r>
        <w:rPr>
          <w:rFonts w:ascii="Arial" w:hAnsi="Arial" w:cs="Arial"/>
        </w:rPr>
        <w:t xml:space="preserve">; </w:t>
      </w:r>
      <w:proofErr w:type="spellStart"/>
      <w:r>
        <w:rPr>
          <w:rFonts w:ascii="Arial" w:hAnsi="Arial" w:cs="Arial"/>
        </w:rPr>
        <w:t>kutrowanie</w:t>
      </w:r>
      <w:proofErr w:type="spellEnd"/>
      <w:r>
        <w:rPr>
          <w:rFonts w:ascii="Arial" w:hAnsi="Arial" w:cs="Arial"/>
        </w:rPr>
        <w:t xml:space="preserve"> (rozdrobnienie farszu z jednoczesnym równomiernym ich wymieszaniu w całej objętości); mieszanie; aplikacja – formowanie i nadziewanie (nadziewanie farszu w osłonki, wytłaczanie, wylewanie); suszenie; cięcie; pasteryzacja; magazynowanie półproduktów; pakowanie wyrobu gotowego. Tak przygotowane produkty również będą przewożone do magazynu wyrobów gotowych, gdzie będą czekały na transport do odbiorców lub magazynu zewnętrznego.</w:t>
      </w:r>
    </w:p>
    <w:p w14:paraId="5F5088F4" w14:textId="77777777" w:rsidR="00F31555" w:rsidRDefault="00000000">
      <w:pPr>
        <w:pStyle w:val="Standard"/>
        <w:spacing w:after="0"/>
      </w:pPr>
      <w:r>
        <w:rPr>
          <w:rFonts w:ascii="Arial" w:hAnsi="Arial" w:cs="Arial"/>
        </w:rPr>
        <w:t>Zdolność produkcyjna aktualnie funkcjonującej części zakładu wynosi 3120 Mg produktów gotowych w skali roku. Po realizacji analizowanego przedsięwzięcia planowana produkcja zakładu osiągnie poziom około 7800 Mg produktów rocznie, przy szacunkowym zużyciu surowców mięsnych na poziomie 12482 ton/rok oraz pozostałych surowców (przypraw, dodatków itp.) w ilości 6240 ton/rok.</w:t>
      </w:r>
    </w:p>
    <w:p w14:paraId="2FA2DC72" w14:textId="77777777" w:rsidR="00F31555" w:rsidRDefault="00000000">
      <w:pPr>
        <w:pStyle w:val="Standard"/>
        <w:spacing w:after="0"/>
      </w:pPr>
      <w:r>
        <w:rPr>
          <w:rFonts w:ascii="Arial" w:hAnsi="Arial" w:cs="Arial"/>
        </w:rPr>
        <w:t>Przedmiotowe przedsięwzięcie swoim zakresem obejmie budowę hali produkcyjno-magazynowej wraz z niezbędną infrastrukturą techniczną, urządzeniami i obiektami towarzyszącymi, na terenie działki nr 5 oraz części działek nr 4/21 i 4/2 obręb 7 m. Polanów.</w:t>
      </w:r>
    </w:p>
    <w:p w14:paraId="15EFD928" w14:textId="77777777" w:rsidR="00F31555" w:rsidRDefault="00000000">
      <w:pPr>
        <w:pStyle w:val="Default"/>
        <w:rPr>
          <w:rFonts w:ascii="Arial" w:eastAsia="Calibri" w:hAnsi="Arial" w:cs="Arial"/>
          <w:sz w:val="22"/>
          <w:szCs w:val="22"/>
        </w:rPr>
      </w:pPr>
      <w:r>
        <w:rPr>
          <w:rFonts w:ascii="Arial" w:eastAsia="Calibri" w:hAnsi="Arial" w:cs="Arial"/>
          <w:sz w:val="22"/>
          <w:szCs w:val="22"/>
        </w:rPr>
        <w:t xml:space="preserve">W ramach inwestycji przewidziano wykonanie następujących elementów: </w:t>
      </w:r>
    </w:p>
    <w:p w14:paraId="2D6AA1E8" w14:textId="77777777" w:rsidR="00F31555" w:rsidRDefault="00000000">
      <w:pPr>
        <w:suppressAutoHyphens/>
        <w:autoSpaceDE w:val="0"/>
      </w:pPr>
      <w:r>
        <w:rPr>
          <w:rFonts w:ascii="Arial" w:hAnsi="Arial" w:cs="Arial"/>
          <w:color w:val="000000"/>
        </w:rPr>
        <w:t>- hali produkcyjno-magazynowej z mroźnią, pomieszczeniami technologicznymi i technicznymi, zapleczem socjalno-biurowym, o powierzchni zabudowy ok. 7500 m</w:t>
      </w:r>
      <w:r>
        <w:rPr>
          <w:rFonts w:ascii="Arial" w:hAnsi="Arial" w:cs="Arial"/>
          <w:color w:val="000000"/>
          <w:vertAlign w:val="superscript"/>
        </w:rPr>
        <w:t>2</w:t>
      </w:r>
      <w:r>
        <w:rPr>
          <w:rFonts w:ascii="Arial" w:hAnsi="Arial" w:cs="Arial"/>
          <w:color w:val="000000"/>
        </w:rPr>
        <w:t xml:space="preserve">; </w:t>
      </w:r>
    </w:p>
    <w:p w14:paraId="6ED21AF8" w14:textId="77777777" w:rsidR="00F31555" w:rsidRDefault="00000000">
      <w:pPr>
        <w:autoSpaceDE w:val="0"/>
      </w:pPr>
      <w:r>
        <w:rPr>
          <w:rFonts w:ascii="Arial" w:hAnsi="Arial" w:cs="Arial"/>
          <w:color w:val="000000"/>
        </w:rPr>
        <w:t>- łącznika prowadzącego do istniejącej hali o powierzchni zabudowy do ok. 300 m</w:t>
      </w:r>
      <w:r>
        <w:rPr>
          <w:rFonts w:ascii="Arial" w:hAnsi="Arial" w:cs="Arial"/>
          <w:color w:val="000000"/>
          <w:vertAlign w:val="superscript"/>
        </w:rPr>
        <w:t>2</w:t>
      </w:r>
      <w:r>
        <w:rPr>
          <w:rFonts w:ascii="Arial" w:hAnsi="Arial" w:cs="Arial"/>
          <w:color w:val="000000"/>
        </w:rPr>
        <w:t xml:space="preserve">; </w:t>
      </w:r>
    </w:p>
    <w:p w14:paraId="0D618632" w14:textId="77777777" w:rsidR="00F31555" w:rsidRDefault="00000000">
      <w:pPr>
        <w:suppressAutoHyphens/>
        <w:autoSpaceDE w:val="0"/>
      </w:pPr>
      <w:r>
        <w:rPr>
          <w:rFonts w:ascii="Arial" w:hAnsi="Arial" w:cs="Arial"/>
          <w:color w:val="000000"/>
        </w:rPr>
        <w:t>- zbiornika wody pożarowej o powierzchni ok. 160 m</w:t>
      </w:r>
      <w:r>
        <w:rPr>
          <w:rFonts w:ascii="Arial" w:hAnsi="Arial" w:cs="Arial"/>
          <w:color w:val="000000"/>
          <w:vertAlign w:val="superscript"/>
        </w:rPr>
        <w:t>2</w:t>
      </w:r>
      <w:r>
        <w:rPr>
          <w:rFonts w:ascii="Arial" w:hAnsi="Arial" w:cs="Arial"/>
          <w:color w:val="000000"/>
        </w:rPr>
        <w:t>, pompowni o powierzchni zabudowy ok. 100 m</w:t>
      </w:r>
      <w:r>
        <w:rPr>
          <w:rFonts w:ascii="Arial" w:hAnsi="Arial" w:cs="Arial"/>
          <w:color w:val="000000"/>
          <w:vertAlign w:val="superscript"/>
        </w:rPr>
        <w:t>2</w:t>
      </w:r>
      <w:r>
        <w:rPr>
          <w:rFonts w:ascii="Arial" w:hAnsi="Arial" w:cs="Arial"/>
          <w:color w:val="000000"/>
        </w:rPr>
        <w:t xml:space="preserve"> oraz zbiornika retencyjnego wody deszczowej o powierzchni ok. 1225 m</w:t>
      </w:r>
      <w:r>
        <w:rPr>
          <w:rFonts w:ascii="Arial" w:hAnsi="Arial" w:cs="Arial"/>
          <w:color w:val="000000"/>
          <w:vertAlign w:val="superscript"/>
        </w:rPr>
        <w:t>2</w:t>
      </w:r>
      <w:r>
        <w:rPr>
          <w:rFonts w:ascii="Arial" w:hAnsi="Arial" w:cs="Arial"/>
          <w:color w:val="000000"/>
        </w:rPr>
        <w:t xml:space="preserve">. </w:t>
      </w:r>
    </w:p>
    <w:p w14:paraId="7165E76E" w14:textId="77777777" w:rsidR="00F31555" w:rsidRDefault="00000000">
      <w:pPr>
        <w:suppressAutoHyphens/>
        <w:autoSpaceDE w:val="0"/>
        <w:rPr>
          <w:rFonts w:ascii="Arial" w:hAnsi="Arial" w:cs="Arial"/>
          <w:color w:val="000000"/>
        </w:rPr>
      </w:pPr>
      <w:r>
        <w:rPr>
          <w:rFonts w:ascii="Arial" w:hAnsi="Arial" w:cs="Arial"/>
          <w:color w:val="000000"/>
        </w:rPr>
        <w:t xml:space="preserve">- dwóch kontenerów chłodniczych na odpadki odzwierzęce oraz czterech kontenerów na odpadki po opakowaniach; </w:t>
      </w:r>
    </w:p>
    <w:p w14:paraId="6D6C5ACC" w14:textId="77777777" w:rsidR="00F31555" w:rsidRDefault="00000000">
      <w:pPr>
        <w:suppressAutoHyphens/>
        <w:autoSpaceDE w:val="0"/>
      </w:pPr>
      <w:r>
        <w:rPr>
          <w:rFonts w:ascii="Arial" w:hAnsi="Arial" w:cs="Arial"/>
          <w:color w:val="000000"/>
        </w:rPr>
        <w:t>- obiektów towarzyszących takich jak portiernia o powierzchni zabudowy ok. 45 m</w:t>
      </w:r>
      <w:r>
        <w:rPr>
          <w:rFonts w:ascii="Arial" w:hAnsi="Arial" w:cs="Arial"/>
          <w:color w:val="000000"/>
          <w:vertAlign w:val="superscript"/>
        </w:rPr>
        <w:t>2</w:t>
      </w:r>
      <w:r>
        <w:rPr>
          <w:rFonts w:ascii="Arial" w:hAnsi="Arial" w:cs="Arial"/>
          <w:color w:val="000000"/>
        </w:rPr>
        <w:t xml:space="preserve"> oraz instalacja fotowoltaiczna o łącznej mocy nie przekraczającej 100 kW; </w:t>
      </w:r>
    </w:p>
    <w:p w14:paraId="70E43D6A" w14:textId="77777777" w:rsidR="00F31555" w:rsidRDefault="00000000">
      <w:pPr>
        <w:suppressAutoHyphens/>
        <w:autoSpaceDE w:val="0"/>
        <w:rPr>
          <w:rFonts w:ascii="Arial" w:hAnsi="Arial" w:cs="Arial"/>
          <w:color w:val="000000"/>
        </w:rPr>
      </w:pPr>
      <w:r>
        <w:rPr>
          <w:rFonts w:ascii="Arial" w:hAnsi="Arial" w:cs="Arial"/>
          <w:color w:val="000000"/>
        </w:rPr>
        <w:t xml:space="preserve">- układu komunikacji wewnątrzzakładowej, tj.: miejsc postojowych dla samochodów osobowych (około 40 miejsc postojowych), placu manewrowego obsługi logistycznej dla samochodów ciężarowych i wózków widłowych, drogi pożarowej, placu manewrowego do zawracania dla pojazdów straży pożarnej; </w:t>
      </w:r>
    </w:p>
    <w:p w14:paraId="7F150EB4" w14:textId="77777777" w:rsidR="00F31555" w:rsidRDefault="00000000">
      <w:pPr>
        <w:suppressAutoHyphens/>
        <w:autoSpaceDE w:val="0"/>
      </w:pPr>
      <w:r>
        <w:rPr>
          <w:rFonts w:ascii="Arial" w:hAnsi="Arial" w:cs="Arial"/>
          <w:color w:val="000000"/>
        </w:rPr>
        <w:t xml:space="preserve">- przyzakładowej mechaniczno-chemicznej podczyszczalni ścieków o przepustowości wynoszącej </w:t>
      </w:r>
      <w:proofErr w:type="spellStart"/>
      <w:r>
        <w:rPr>
          <w:rFonts w:ascii="Arial" w:hAnsi="Arial" w:cs="Arial"/>
          <w:color w:val="000000"/>
        </w:rPr>
        <w:t>Qdśr</w:t>
      </w:r>
      <w:proofErr w:type="spellEnd"/>
      <w:r>
        <w:rPr>
          <w:rFonts w:ascii="Arial" w:hAnsi="Arial" w:cs="Arial"/>
          <w:color w:val="000000"/>
        </w:rPr>
        <w:t>= ok. 75 m</w:t>
      </w:r>
      <w:r>
        <w:rPr>
          <w:rFonts w:ascii="Arial" w:hAnsi="Arial" w:cs="Arial"/>
          <w:color w:val="000000"/>
          <w:vertAlign w:val="superscript"/>
        </w:rPr>
        <w:t>3</w:t>
      </w:r>
      <w:r>
        <w:rPr>
          <w:rFonts w:ascii="Arial" w:hAnsi="Arial" w:cs="Arial"/>
          <w:color w:val="000000"/>
        </w:rPr>
        <w:t xml:space="preserve">/d, składającej się z: separatora tłuszczu, kraty lub sita, zbiornika/zbiorników wyrównawczych z wyposażeniem, przepompowni ścieków, układu chemicznej korekty </w:t>
      </w:r>
      <w:proofErr w:type="spellStart"/>
      <w:r>
        <w:rPr>
          <w:rFonts w:ascii="Arial" w:hAnsi="Arial" w:cs="Arial"/>
          <w:color w:val="000000"/>
        </w:rPr>
        <w:t>pH</w:t>
      </w:r>
      <w:proofErr w:type="spellEnd"/>
      <w:r>
        <w:rPr>
          <w:rFonts w:ascii="Arial" w:hAnsi="Arial" w:cs="Arial"/>
          <w:color w:val="000000"/>
        </w:rPr>
        <w:t xml:space="preserve"> ścieków, magazynu chemii wraz z układem dozowania poszczególnych reagentów, komory reakcji – procesu podczyszczania fizycznego, opcjonalnie z węzła doczyszczania biologicznego, zbiornika i urządzenia odwadniania osadów, opcjonalnie zbiornika/zbiorników ścieków podczyszczonych z wyposażeniem, układu zasilania, sterowania i nadzoru; </w:t>
      </w:r>
    </w:p>
    <w:p w14:paraId="65E211B0" w14:textId="77777777" w:rsidR="00F31555" w:rsidRDefault="00000000">
      <w:pPr>
        <w:suppressAutoHyphens/>
        <w:autoSpaceDE w:val="0"/>
        <w:rPr>
          <w:rFonts w:ascii="Arial" w:hAnsi="Arial" w:cs="Arial"/>
          <w:color w:val="000000"/>
        </w:rPr>
      </w:pPr>
      <w:r>
        <w:rPr>
          <w:rFonts w:ascii="Arial" w:hAnsi="Arial" w:cs="Arial"/>
          <w:color w:val="000000"/>
        </w:rPr>
        <w:t xml:space="preserve">- wewnątrzzakładowej instalacji, tj.: sieci wodnej i wody pożarowej, kanalizacji sanitarnej i deszczowej, sieci gazowej, instalacji elektrycznej zasilającej i oświetleniowej, instalacji telekomunikacyjnej. </w:t>
      </w:r>
    </w:p>
    <w:p w14:paraId="2CCD8859" w14:textId="77777777" w:rsidR="00F31555" w:rsidRDefault="00000000">
      <w:pPr>
        <w:pStyle w:val="Standard"/>
        <w:spacing w:after="0"/>
      </w:pPr>
      <w:r>
        <w:rPr>
          <w:rFonts w:ascii="Arial" w:hAnsi="Arial" w:cs="Arial"/>
        </w:rPr>
        <w:lastRenderedPageBreak/>
        <w:t xml:space="preserve">Obiekty kubaturowe zostaną zlokalizowane w północnej części ww. działki, w bezpośrednim sąsiedztwie istniejącego zakładu. Budynek pompowni </w:t>
      </w:r>
      <w:proofErr w:type="gramStart"/>
      <w:r>
        <w:rPr>
          <w:rFonts w:ascii="Arial" w:hAnsi="Arial" w:cs="Arial"/>
        </w:rPr>
        <w:t>p.poż</w:t>
      </w:r>
      <w:proofErr w:type="gramEnd"/>
      <w:r>
        <w:rPr>
          <w:rFonts w:ascii="Arial" w:hAnsi="Arial" w:cs="Arial"/>
        </w:rPr>
        <w:t>. wraz ze zbiornikiem wody pożarowej, plac manewrowy i stanowiska kontenerów na odpadki, a także przyzakładowa podczyszczalnia ścieków, zostaną usytuowane w centralnej części obszaru zainwestowania. Zbiornik retencyjny przewiduje się usytuować w południowej części nieruchomości gruntowej. Inwestor zakłada, że część elementów składających się na podczyszczalnię ścieków może być realizowana jako podziemna lub częściowo zagłębiona w gruncie. Założono również realizację instalacji fotowoltaicznej, która zostanie posadowiona na gruncie w południowej części działki i/lub na dachach projektowanej zabudowy.</w:t>
      </w:r>
    </w:p>
    <w:p w14:paraId="63F47806" w14:textId="77777777" w:rsidR="00F31555" w:rsidRDefault="00000000">
      <w:pPr>
        <w:pStyle w:val="Standard"/>
        <w:spacing w:after="0"/>
      </w:pPr>
      <w:r>
        <w:rPr>
          <w:rFonts w:ascii="Arial" w:hAnsi="Arial" w:cs="Arial"/>
        </w:rPr>
        <w:t>Całkowita powierzchnia nieruchomości nr 5 obręb 7 m. Polanów, wynosi 2,7607 ha. Zgodnie z mapą ewidencyjną przedmiotową działkę stanowią grunty orne (</w:t>
      </w:r>
      <w:proofErr w:type="spellStart"/>
      <w:r>
        <w:rPr>
          <w:rFonts w:ascii="Arial" w:hAnsi="Arial" w:cs="Arial"/>
        </w:rPr>
        <w:t>RIIIb</w:t>
      </w:r>
      <w:proofErr w:type="spellEnd"/>
      <w:r>
        <w:rPr>
          <w:rFonts w:ascii="Arial" w:hAnsi="Arial" w:cs="Arial"/>
        </w:rPr>
        <w:t xml:space="preserve">, </w:t>
      </w:r>
      <w:proofErr w:type="spellStart"/>
      <w:r>
        <w:rPr>
          <w:rFonts w:ascii="Arial" w:hAnsi="Arial" w:cs="Arial"/>
        </w:rPr>
        <w:t>RIVa</w:t>
      </w:r>
      <w:proofErr w:type="spellEnd"/>
      <w:r>
        <w:rPr>
          <w:rFonts w:ascii="Arial" w:hAnsi="Arial" w:cs="Arial"/>
        </w:rPr>
        <w:t xml:space="preserve">, </w:t>
      </w:r>
      <w:proofErr w:type="spellStart"/>
      <w:r>
        <w:rPr>
          <w:rFonts w:ascii="Arial" w:hAnsi="Arial" w:cs="Arial"/>
        </w:rPr>
        <w:t>RIVb</w:t>
      </w:r>
      <w:proofErr w:type="spellEnd"/>
      <w:r>
        <w:rPr>
          <w:rFonts w:ascii="Arial" w:hAnsi="Arial" w:cs="Arial"/>
        </w:rPr>
        <w:t xml:space="preserve">), które zostaną przekształcone w ramach przedsięwzięcia. Łączna powierzchnia działek nr 4/21 i 4/2 obręb 7 m. Polanów, wynosi 1,4727 ha. Zgodnie z mapą ewidencyjną ww. działki stanowią tereny przemysłowe (Ba), na których aktualnie znajduje się zakład </w:t>
      </w:r>
      <w:proofErr w:type="spellStart"/>
      <w:r>
        <w:rPr>
          <w:rFonts w:ascii="Arial" w:hAnsi="Arial" w:cs="Arial"/>
        </w:rPr>
        <w:t>Assisi</w:t>
      </w:r>
      <w:proofErr w:type="spellEnd"/>
      <w:r>
        <w:rPr>
          <w:rFonts w:ascii="Arial" w:hAnsi="Arial" w:cs="Arial"/>
        </w:rPr>
        <w:t xml:space="preserve"> Pet </w:t>
      </w:r>
      <w:proofErr w:type="spellStart"/>
      <w:r>
        <w:rPr>
          <w:rFonts w:ascii="Arial" w:hAnsi="Arial" w:cs="Arial"/>
        </w:rPr>
        <w:t>Care</w:t>
      </w:r>
      <w:proofErr w:type="spellEnd"/>
      <w:r>
        <w:rPr>
          <w:rFonts w:ascii="Arial" w:hAnsi="Arial" w:cs="Arial"/>
        </w:rPr>
        <w:t xml:space="preserve"> Sp. z o.o., podlegający przedmiotowej rozbudowie. Wskazano, że po realizacji przedmiotowej inwestycji powierzchnia zabudowy wyniesie około 0,9200 ha, natomiast powierzchnie utwardzone zajmą obszar około 0,7780 ha. Powierzchnia biologicznie czynna na analizowanym terenie wynosić będzie ok. 1,0075 ha.</w:t>
      </w:r>
    </w:p>
    <w:p w14:paraId="34AD7923" w14:textId="77777777" w:rsidR="00F31555" w:rsidRDefault="00000000">
      <w:pPr>
        <w:suppressAutoHyphens/>
        <w:autoSpaceDE w:val="0"/>
        <w:rPr>
          <w:rFonts w:ascii="Arial" w:hAnsi="Arial" w:cs="Arial"/>
          <w:color w:val="000000"/>
        </w:rPr>
      </w:pPr>
      <w:r>
        <w:rPr>
          <w:rFonts w:ascii="Arial" w:hAnsi="Arial" w:cs="Arial"/>
          <w:color w:val="000000"/>
        </w:rPr>
        <w:t xml:space="preserve">W najbliższym otoczeniu znajdują się: droga wojewódzka nr 205, droga miejska, zabudowa zagrodowa, zabudowa mieszkaniowo-usługowa, zabudowa mieszkaniowa jednorodzinna i wielorodzinna, inne tereny zabudowane, tereny rekreacyjno-wypoczynkowej (tereny ogrodów działkowych), pastwiska oraz grunty orne. Teren zainwestowania nie jest objęty ustaleniami miejscowego planu zagospodarowania przestrzennego. </w:t>
      </w:r>
    </w:p>
    <w:p w14:paraId="7E0D1053" w14:textId="77777777" w:rsidR="00F31555" w:rsidRDefault="00000000">
      <w:pPr>
        <w:pStyle w:val="Standard"/>
        <w:spacing w:after="0"/>
        <w:rPr>
          <w:rFonts w:ascii="Arial" w:hAnsi="Arial" w:cs="Arial"/>
          <w:color w:val="000000"/>
        </w:rPr>
      </w:pPr>
      <w:r>
        <w:rPr>
          <w:rFonts w:ascii="Arial" w:hAnsi="Arial" w:cs="Arial"/>
          <w:color w:val="000000"/>
        </w:rPr>
        <w:t>Wskazano, że inwestycję przewiduje się realizować etapowo, przy czym szacunkowy łączny czas realizacji inwestycji wyniesie około 15 miesięcy. W fazie budowy planowana inwestycja będzie źródłem odpadów, emisji gazów i pyłów do powietrza, a także hałasu do środowiska.</w:t>
      </w:r>
    </w:p>
    <w:p w14:paraId="56382D79" w14:textId="77777777" w:rsidR="00F31555" w:rsidRDefault="00000000">
      <w:pPr>
        <w:pStyle w:val="Standard"/>
        <w:spacing w:after="0"/>
      </w:pPr>
      <w:r>
        <w:rPr>
          <w:rFonts w:ascii="Arial" w:hAnsi="Arial" w:cs="Arial"/>
        </w:rPr>
        <w:t>Faza realizacji przedsięwzięcia związana będzie z typową emisją hałasu do środowiska charakterystyczną dla prac budowlano-montażowych. Oddziaływanie akustyczne na etapie realizacji przedsięwzięcia będzie wynikiem prac ziemnych związanych z przygotowaniem placu budowy oraz pracy maszyn budowlanych i środków transportu, jednak oddziaływania te należy uznać za w pełni odwracalne. W celu ograniczenia uciążliwości hałasowej na terenach podlegających ochronie akustycznej, w niniejszej decyzji nałożono warunek, aby roboty budowlano-montażowe prowadzić wyłącznie w porze dziennej, tj. w godzinach 6.00-22.00.</w:t>
      </w:r>
    </w:p>
    <w:p w14:paraId="44355565" w14:textId="77777777" w:rsidR="00F31555" w:rsidRDefault="00000000">
      <w:pPr>
        <w:pStyle w:val="Standard"/>
        <w:spacing w:after="0"/>
      </w:pPr>
      <w:r>
        <w:rPr>
          <w:rFonts w:ascii="Arial" w:hAnsi="Arial" w:cs="Arial"/>
        </w:rPr>
        <w:t>Oddziaływanie na jakość powietrza atmosferycznego w wyniku emisji zanieczyszczeń pyłowych i gazowych, w związku z realizacją prac budowlanych z wykorzystaniem typowego sprzętu i maszyn budowlanych, w ocenie Regionalnego Dyrektora Ochrony Środowiska w Szczecinie, WST w Koszalinie, będzie miało charakter niezorganizowany, ale przemijający.</w:t>
      </w:r>
    </w:p>
    <w:p w14:paraId="4D19E6BF" w14:textId="77777777" w:rsidR="00F31555" w:rsidRDefault="00000000">
      <w:pPr>
        <w:pStyle w:val="Standard"/>
        <w:spacing w:after="0"/>
      </w:pPr>
      <w:r>
        <w:rPr>
          <w:rFonts w:ascii="Arial" w:hAnsi="Arial" w:cs="Arial"/>
        </w:rPr>
        <w:t xml:space="preserve">Wskazano, że do realizacji prac budowlanych będzie stosowany wyłącznie sprawny sprzęt budowlany, co zminimalizuje ryzyko niekontrolowanego przedostania się do środowiska gruntowo-wodnego paliw, smarów i olejów oraz ograniczy emisję hałasu, jak również zanieczyszczeń do powietrza. Naprawy i tankowanie pojazdów i maszyn budowlanych prowadzone będą poza terenem budowy i poza terenem zaplecza budowlanego. Teren budowy zostanie zaopatrzony w środki do neutralizacji przypadkowo rozlanych substancji ropopochodnych. W przypadku ich wycieku, zanieczyszczenie zostanie niezwłocznie usunięte za pomocą środków do neutralizacji, a zebrany materiał przekazany do utylizacji uprawnionemu odbiorcy. Na obszarze zainwestowania zostanie zorganizowany plac o nawierzchni utwardzonej (np. z wykorzystaniem płyt betonowych), przeznaczony do </w:t>
      </w:r>
      <w:r>
        <w:rPr>
          <w:rFonts w:ascii="Arial" w:hAnsi="Arial" w:cs="Arial"/>
        </w:rPr>
        <w:lastRenderedPageBreak/>
        <w:t>składowania materiałów budowlanych i stacjonowania sprzętu budowlanego. Ponadto w fazie realizacji przedmiotowej inwestycji powstające niewielkie ilości ścieków bytowych, będą gromadzone w przenośnych sanitariatach, które będą regularnie opróżniane przez uprawnione do tego podmioty. Przy zastosowaniu powyżej wymienionych środków (procedur i technologii) zapobiegających rozprzestrzenianiu się i likwidujących ewentualne zanieczyszczenia powstałe w trakcie realizacji projektowanej zabudowy, nie przewiduje się, aby planowane przedsięwzięcie mogło negatywnie wpłynąć na środowisko gruntowo-wodne.</w:t>
      </w:r>
    </w:p>
    <w:p w14:paraId="75B60C2B" w14:textId="77777777" w:rsidR="00F31555" w:rsidRDefault="00000000">
      <w:pPr>
        <w:pStyle w:val="Standard"/>
        <w:spacing w:after="0"/>
      </w:pPr>
      <w:r>
        <w:rPr>
          <w:rFonts w:ascii="Arial" w:hAnsi="Arial" w:cs="Arial"/>
        </w:rPr>
        <w:t xml:space="preserve">Etap realizacji przedsięwzięcia będzie wiązał się z również z wytwarzaniem pewnej ilości odpadów, powstających m.in. w wyniku: prowadzonych prac ziemnych, prac budowlanych przy budowie budynków i innych elementów realizowanych w ramach inwestycji. Realizacja przedsięwzięcia będzie wiązała się z wytwarzaniem odpadów tj.: mineralne oleje silnikowe, przekładniowe i smarowe nie zawierające związków </w:t>
      </w:r>
      <w:proofErr w:type="spellStart"/>
      <w:r>
        <w:rPr>
          <w:rFonts w:ascii="Arial" w:hAnsi="Arial" w:cs="Arial"/>
        </w:rPr>
        <w:t>chlorowcoorganicznych</w:t>
      </w:r>
      <w:proofErr w:type="spellEnd"/>
      <w:r>
        <w:rPr>
          <w:rFonts w:ascii="Arial" w:hAnsi="Arial" w:cs="Arial"/>
        </w:rPr>
        <w:t xml:space="preserve"> (kod 13 02 05*); odpady betonu oraz gruz betonowy z rozbiórek i remontów (kod 17 01 01); odpady innych materiałów ceramicznych i elementów wyposażenia (kod 17 01 03); zmieszane odpady z betonu, gruzu ceglanego, odpadowych materiałów ceramicznych i elementów wyposażenia inne niż wymienione w 17 01 06 (kod 17 01 07); drewno (kod 17 02 01); szkło (kod 17 02 02); tworzywa sztuczne (kod 17 02 03); żelazo i stal (kod 17 04 05); mieszaniny metali (kod 17 04 07); kable inne niż wymienione w 17 04 10 (kod 17 04 11); gleba i ziemia, w tym kamienie, zawierające substancje niebezpieczne (kod 17 05 03*); gleba i ziemia, w tym kamienie, inne niż wymienione w 17 05 03 (kod 17 05 04) oraz niesegregowane (zmieszane) odpady komunalne (kod 20 03 01). Inwestor przewiduje wykorzystanie w niezbędnym zakresie gleby i ziemi do zagospodarowania terenu. Niezagospodarowane odpady będą selektywnie zbierane i gromadzone w zamkniętych pojemnikach lub kontenerach, w wyznaczonych miejscach na terenie zakładu. Zaplecze budowy wraz z miejscem na gromadzenie odpadów zostanie zlokalizowane na nieprzepuszczalnym podłożu, zabezpieczonym przed wpływem czynników atmosferycznych, zapobiegającym możliwość przedostania się do środowiska gruntowo-wodnego zanieczyszczonych substancji, co zostało uwzględnione w warunkach niniejszej decyzji. Po zgromadzeniu odpowiedniej ilości lub po zakończeniu prac budowlano-montażowych, odpady zostaną przekazane firmom posiadającym stosowne uprawnienia w zakresie gospodarki odpadami.</w:t>
      </w:r>
    </w:p>
    <w:p w14:paraId="63FDC534" w14:textId="77777777" w:rsidR="00F31555" w:rsidRDefault="00000000">
      <w:pPr>
        <w:pStyle w:val="Standard"/>
        <w:spacing w:after="0"/>
      </w:pPr>
      <w:r>
        <w:rPr>
          <w:rFonts w:ascii="Arial" w:hAnsi="Arial" w:cs="Arial"/>
        </w:rPr>
        <w:t>Z kolei na etapie eksploatacji zabudowy przemysłowej należy spodziewać się wystąpienia typowych emisji dla tego typu działalności, przejawiających się m.in. emisją hałasu, emisją zanieczyszczeń do powietrza, wytwarzaniem odpadów i ścieków.</w:t>
      </w:r>
    </w:p>
    <w:p w14:paraId="19835833" w14:textId="77777777" w:rsidR="00F31555" w:rsidRDefault="00000000">
      <w:pPr>
        <w:pStyle w:val="Standard"/>
        <w:spacing w:after="0"/>
      </w:pPr>
      <w:r>
        <w:rPr>
          <w:rFonts w:ascii="Arial" w:hAnsi="Arial" w:cs="Arial"/>
        </w:rPr>
        <w:t xml:space="preserve">Zgodnie z przedstawionymi informacjami, projektowany zakład będzie funkcjonował, zarówno w porze dziennej, jak i nocnej, przez 7 dni w tygodniu. Przy czym w maksymalnym czasie pracy będą funkcjonowały tylko suszarnie, natomiast pozostałe procesy produkcyjne będą realizowane w godzinach od 6.00 do 22.00. Planowana rozbudowa zakładu spowodowuje zwiększenie emisji hałasu na terenie objętym zamierzeniem inwestycyjnym i położonym w bezpośrednim sąsiedztwie. W przedłożonym materiale przeprowadzono analizę skumulowanego oddziaływania przedmiotowej inwestycji w powiązaniu z istniejącą i projektowaną zabudową przemysłową. Wnioskodawca oszacował, że w czasie 8 najniekorzystniejszych godzin pory dziennej, po terenie istniejącej i projektowanej części zakładu poruszać się będzie 16 pojazdów ciężarowych i 85 pojazdów osobowych, a w ciągu jednej najniekorzystniejszej godzinie pory nocnej, poruszać się będzie tylko 25 pojazdów osobowych (wyjazd pracowników z drugiej zmiany po godzinie 2200). Źródłami hałasu związanymi z eksploatacją istniejącej i planowanej części zakładu będą: wentylatory dachowe (w ilości 19 szt. w części projektowanej zakładu i 14 szt. na terenie funkcjonującego zakładu), centrale wentylacyjne (w ilości 6 szt. w części projektowanej </w:t>
      </w:r>
      <w:r>
        <w:rPr>
          <w:rFonts w:ascii="Arial" w:hAnsi="Arial" w:cs="Arial"/>
        </w:rPr>
        <w:lastRenderedPageBreak/>
        <w:t xml:space="preserve">zakładu i 3 szt. na terenie funkcjonującego zakładu), jednostki zewnętrzne klimatyzacji w ilości 6 szt. na terenie projektowanej części zakładu, agregaty chłodnicze (w ilości 6 szt. w części projektowanej zakładu i 6 szt. na terenie funkcjonującego zakładu), agregat chłodniczy mroźni oraz dwa agregaty chłodnicze kontenerów na odpady na terenie projektowanej części zakładu, czerpnia powietrza w pomieszczeniu sprężarki na terenie istniejącej i projektowanej części zakładu, agregat prądotwórczy, czynności związane z produkcją i magazynowaniem surowców i produktów, a także silnik diesel zasilający pompę p.poż. Najbliższymi terenami podlegającymi ochronie akustycznej są tereny rekreacyjno-wypoczynkowe (tereny ogrodów działkowych, na działce nr 4/24 i fragmencie działki nr 4/23 obręb 7 m. Polanów), graniczące od strony południowo-zachodniej z obszarem działki inwestycyjnej nr 5, a także tereny zabudowy zagrodowej i mieszkaniowo-usługowej (na działkach nr: 33/1, 34/7 i 34/6 obręb 6 m. Polanów), znajdujące się w odległości około 20 m od granicy projektowanej części zakładu, oraz teren zabudowy mieszkaniowej jednorodzinnej (na działce nr 14/6 obręb 7 m. Polanów), zlokalizowany w odległości 85 m od granicy projektowanej części zakładu. Zgodnie z rozporządzeniem Ministra Środowiska z dnia 14 czerwca 2007 r., w sprawie dopuszczalnych poziomów hałasu w środowisku (Dz.U. z 2014 r., poz. 112), dopuszczalny poziom hałasu w środowisku dla terenów zabudowy mieszkaniowej jednorodzinnej wynosi 50 </w:t>
      </w:r>
      <w:proofErr w:type="spellStart"/>
      <w:r>
        <w:rPr>
          <w:rFonts w:ascii="Arial" w:hAnsi="Arial" w:cs="Arial"/>
        </w:rPr>
        <w:t>dB</w:t>
      </w:r>
      <w:proofErr w:type="spellEnd"/>
      <w:r>
        <w:rPr>
          <w:rFonts w:ascii="Arial" w:hAnsi="Arial" w:cs="Arial"/>
        </w:rPr>
        <w:t xml:space="preserve"> w porze dnia i 40 </w:t>
      </w:r>
      <w:proofErr w:type="spellStart"/>
      <w:r>
        <w:rPr>
          <w:rFonts w:ascii="Arial" w:hAnsi="Arial" w:cs="Arial"/>
        </w:rPr>
        <w:t>dB</w:t>
      </w:r>
      <w:proofErr w:type="spellEnd"/>
      <w:r>
        <w:rPr>
          <w:rFonts w:ascii="Arial" w:hAnsi="Arial" w:cs="Arial"/>
        </w:rPr>
        <w:t xml:space="preserve"> w porze nocy, natomiast dla terenów zabudowy zagrodowej i terenów zabudowy mieszkaniowo-usługowych 55 </w:t>
      </w:r>
      <w:proofErr w:type="spellStart"/>
      <w:r>
        <w:rPr>
          <w:rFonts w:ascii="Arial" w:hAnsi="Arial" w:cs="Arial"/>
        </w:rPr>
        <w:t>dB</w:t>
      </w:r>
      <w:proofErr w:type="spellEnd"/>
      <w:r>
        <w:rPr>
          <w:rFonts w:ascii="Arial" w:hAnsi="Arial" w:cs="Arial"/>
        </w:rPr>
        <w:t xml:space="preserve"> w porze dnia i 45 </w:t>
      </w:r>
      <w:proofErr w:type="spellStart"/>
      <w:r>
        <w:rPr>
          <w:rFonts w:ascii="Arial" w:hAnsi="Arial" w:cs="Arial"/>
        </w:rPr>
        <w:t>dB</w:t>
      </w:r>
      <w:proofErr w:type="spellEnd"/>
      <w:r>
        <w:rPr>
          <w:rFonts w:ascii="Arial" w:hAnsi="Arial" w:cs="Arial"/>
        </w:rPr>
        <w:t xml:space="preserve"> w porze nocy. Z kolei dopuszczalny poziom hałasu w środowisku dla terenów </w:t>
      </w:r>
      <w:proofErr w:type="spellStart"/>
      <w:r>
        <w:rPr>
          <w:rFonts w:ascii="Arial" w:hAnsi="Arial" w:cs="Arial"/>
        </w:rPr>
        <w:t>rekreacyjno</w:t>
      </w:r>
      <w:proofErr w:type="spellEnd"/>
      <w:r>
        <w:rPr>
          <w:rFonts w:ascii="Arial" w:hAnsi="Arial" w:cs="Arial"/>
        </w:rPr>
        <w:t xml:space="preserve"> – wypoczynkowych wynosi 55 </w:t>
      </w:r>
      <w:proofErr w:type="spellStart"/>
      <w:r>
        <w:rPr>
          <w:rFonts w:ascii="Arial" w:hAnsi="Arial" w:cs="Arial"/>
        </w:rPr>
        <w:t>dB</w:t>
      </w:r>
      <w:proofErr w:type="spellEnd"/>
      <w:r>
        <w:rPr>
          <w:rFonts w:ascii="Arial" w:hAnsi="Arial" w:cs="Arial"/>
        </w:rPr>
        <w:t xml:space="preserve"> w porze dnia. Podkreślić należy, że zgodnie z zapisami ww. rozporządzenia, na terenach rekreacyjno-wypoczynkowych nie obowiązują normy w porze nocnej, gdyż nie pełnią swojej funkcji o tej porze, a tym samym nie uwzględniono ich w analizie akustycznej dla pory nocy. W przedstawionej dokumentacji wskazano, że w celu ograniczenia emisji hałasu oraz jego oddziaływania na tereny sąsiednie, zostaną zastosowane osłony lub obudowy akustyczne na agregatach chłodniczych zamontowanych na dachu budynku produkcyjno-magazynowego oraz </w:t>
      </w:r>
      <w:proofErr w:type="spellStart"/>
      <w:r>
        <w:rPr>
          <w:rFonts w:ascii="Arial" w:hAnsi="Arial" w:cs="Arial"/>
        </w:rPr>
        <w:t>socjalno</w:t>
      </w:r>
      <w:proofErr w:type="spellEnd"/>
      <w:r>
        <w:rPr>
          <w:rFonts w:ascii="Arial" w:hAnsi="Arial" w:cs="Arial"/>
        </w:rPr>
        <w:t xml:space="preserve"> – biurowego, które zmniejszą moc akustyczną o około 5 </w:t>
      </w:r>
      <w:proofErr w:type="spellStart"/>
      <w:r>
        <w:rPr>
          <w:rFonts w:ascii="Arial" w:hAnsi="Arial" w:cs="Arial"/>
        </w:rPr>
        <w:t>dB</w:t>
      </w:r>
      <w:proofErr w:type="spellEnd"/>
      <w:r>
        <w:rPr>
          <w:rFonts w:ascii="Arial" w:hAnsi="Arial" w:cs="Arial"/>
        </w:rPr>
        <w:t xml:space="preserve">, natomiast jednostki zewnętrzne klimatyzacji znajdujące się w części </w:t>
      </w:r>
      <w:proofErr w:type="spellStart"/>
      <w:r>
        <w:rPr>
          <w:rFonts w:ascii="Arial" w:hAnsi="Arial" w:cs="Arial"/>
        </w:rPr>
        <w:t>socjalno</w:t>
      </w:r>
      <w:proofErr w:type="spellEnd"/>
      <w:r>
        <w:rPr>
          <w:rFonts w:ascii="Arial" w:hAnsi="Arial" w:cs="Arial"/>
        </w:rPr>
        <w:t xml:space="preserve"> – biurowej nie będą pracowały w nocy. Dodatkowo wzdłuż wschodniej granicy terenu objętego przedsięwzięciem (od strony działki nr 14/6), zaplanowano budowę pełnego ogrodzenia o wysokości do 2,0 m. Powyższe zostało uwzględnione w warunkach realizacji przedsięwzięcia. Wyniki obliczeń i analiz przedstawionych w przedłożonym materiale wskazują, że na granicy najbliższych terenów wymagających ochrony akustycznej, hałas emitowany do środowiska z terenu przedsięwzięcia w żadnym punkcie obserwacji nie przekracza dopuszczalnych standardów jakości środowiska, a tym samym zostaną spełnione normy dopuszczalnego poziomu hałasu określone w ww. rozporządzeniu. Pomimo faktu, że przeprowadzone obliczenia nie potwierdziły przekroczenia standardów jakości środowiska w tym zakresie, w ocenie tut. Organu są to jedynie prognozy opierające się na programie komputerowym. W związku z tym w celu określenia rzeczywistego oddziaływania przedsięwzięcia na środowisko oraz weryfikacji skuteczności zastosowanych środków ochrony akustycznej, na inwestora nałożono obowiązek wykonania analizy </w:t>
      </w:r>
      <w:proofErr w:type="spellStart"/>
      <w:r>
        <w:rPr>
          <w:rFonts w:ascii="Arial" w:hAnsi="Arial" w:cs="Arial"/>
        </w:rPr>
        <w:t>porealizacyjnej</w:t>
      </w:r>
      <w:proofErr w:type="spellEnd"/>
      <w:r>
        <w:rPr>
          <w:rFonts w:ascii="Arial" w:hAnsi="Arial" w:cs="Arial"/>
        </w:rPr>
        <w:t xml:space="preserve"> w zakresie emisji hałasu na tereny chronione akustycznie. Badania w tym zakresie należy wykonać zgodnie z obowiązującą metodyką referencyjną, w ciągu roku od dnia oddania zabudowy przemysłowej do użytkowania, przy uwzględnieniu pełnej pracy urządzeń i instalacji stanowiących istotne źródła hałasu w porze dnia, jak i w porze nocy. Wykonaną analizę należy przekazać Burmistrzowi Polanowa oraz Wojewódzkiemu Inspektorowi Ochrony Środowiska w Szczecnie w terminie 18 miesięcy od dnia oddania zabudowy do użytkowania. W przypadku uzyskania wyników, które będą świadczyć o niedotrzymaniu obowiązujących </w:t>
      </w:r>
      <w:r>
        <w:rPr>
          <w:rFonts w:ascii="Arial" w:hAnsi="Arial" w:cs="Arial"/>
        </w:rPr>
        <w:lastRenderedPageBreak/>
        <w:t>dopuszczalnych norm poziomu hałasu na terenach chronionych akustycznie, inwestor w uzgodnieniu z ww. organami, podejmie natychmiastowe działania dążące do funkcjonowania przedsięwzięcia zgodnie z normami określonymi w przepisach szczegółowych.</w:t>
      </w:r>
    </w:p>
    <w:p w14:paraId="5EDB5D1D" w14:textId="77777777" w:rsidR="00F31555" w:rsidRDefault="00000000">
      <w:pPr>
        <w:pStyle w:val="Standard"/>
        <w:spacing w:after="0"/>
      </w:pPr>
      <w:r>
        <w:rPr>
          <w:rFonts w:ascii="Arial" w:hAnsi="Arial" w:cs="Arial"/>
        </w:rPr>
        <w:t xml:space="preserve">Na etapie eksploatacji zabudowy przemysłowej istotnym źródłem emisji substancji do powietrza będzie spalanie paliw w silnikach pojazdów osobowych poruszających się po terenie istniejącej i projektowanej części zakładu, a także kotłownie gazowe w projektowanej i istniejącej części zakładu, kotły gazowe w suszarniach zlokalizowanych w projektowanej części zakładu, nagrzewnice gazowe i promienniki gazowe w projektowanej i istniejącej części zakładu, silnik diesla w pompowni </w:t>
      </w:r>
      <w:proofErr w:type="gramStart"/>
      <w:r>
        <w:rPr>
          <w:rFonts w:ascii="Arial" w:hAnsi="Arial" w:cs="Arial"/>
        </w:rPr>
        <w:t>p.poż</w:t>
      </w:r>
      <w:proofErr w:type="gramEnd"/>
      <w:r>
        <w:rPr>
          <w:rFonts w:ascii="Arial" w:hAnsi="Arial" w:cs="Arial"/>
        </w:rPr>
        <w:t>. oraz agregat prądotwórczy. Zaznaczyć należy, że przeprowadzone obliczenia propagacji zanieczyszczeń do powietrza we wszystkich punktach obliczeniowych dla każdego rodzaju zanieczyszczeń, nie wykazały występowania przekroczeń obowiązujących norm i stężeń dopuszczalnych w pełnej siatce obliczeniowej.</w:t>
      </w:r>
    </w:p>
    <w:p w14:paraId="20901168" w14:textId="77777777" w:rsidR="00F31555" w:rsidRDefault="00000000">
      <w:pPr>
        <w:pStyle w:val="Standard"/>
        <w:spacing w:after="0"/>
      </w:pPr>
      <w:r>
        <w:rPr>
          <w:rFonts w:ascii="Arial" w:hAnsi="Arial" w:cs="Arial"/>
        </w:rPr>
        <w:t>Eksploatacja projektowanej zabudowy oraz związane z nią emisje nie będą w znaczący sposób przyczyniać się do pogłębiania zmian klimatu, w tym do zwiększenia częstotliwości i skali ekstremalnych zjawisk pogodowych. Przedmiotowa zabudowa i infrastruktura jej towarzysząca zaprojektowane zostaną z uwzględnieniem lokalnych warunków klimatycznych. Należy zwrócić uwagę, że inwestor w zakresie łagodzenia skutków zmian klimatycznych zaplanował wykorzystanie niskoemisyjnego medium do ogrzewania obiektów oraz na potrzeby technologiczne (gazu). Natomiast realizacja instalacji fotowoltaicznej będzie skutkowała obniżeniem zapotrzebowania na energię pochodzącą ze źródeł konwencjonalnych i zmniejszenie wydobycia nieodnawialnych surowców energetycznych.</w:t>
      </w:r>
    </w:p>
    <w:p w14:paraId="51F87D86" w14:textId="77777777" w:rsidR="00F31555" w:rsidRDefault="00000000">
      <w:pPr>
        <w:pStyle w:val="Standard"/>
        <w:spacing w:after="0"/>
      </w:pPr>
      <w:r>
        <w:rPr>
          <w:rFonts w:ascii="Arial" w:hAnsi="Arial" w:cs="Arial"/>
        </w:rPr>
        <w:t xml:space="preserve">Analizowane przedsięwzięcie na etapie eksploatacji zasilane będzie w wodę z miejskiej sieci wodociągowej. Woda wykorzystywana będzie do celów bytowych, technologicznych (do produkcji pary technologicznej i jako surowiec produkcyjny) oraz porządkowych. Ścieki technologiczne i z prac porządkowych z projektowanej części zakładu oraz ścieki technologiczne, porządkowe i bytowe z istniejącej części zakładu, odprowadzane będą do projektowanej podczyszczalni ścieków. Po podczyszczeniu ścieki te wraz ze ściekami bytowymi z części projektowanej zakładu, odprowadzone będą do miejskiej sieci kanalizacji sanitarnej. Wody opadowe i roztopowe z terenów utwardzonych, po podczyszczeniu w separatorze </w:t>
      </w:r>
      <w:proofErr w:type="spellStart"/>
      <w:r>
        <w:rPr>
          <w:rFonts w:ascii="Arial" w:hAnsi="Arial" w:cs="Arial"/>
        </w:rPr>
        <w:t>koalescencyjnym</w:t>
      </w:r>
      <w:proofErr w:type="spellEnd"/>
      <w:r>
        <w:rPr>
          <w:rFonts w:ascii="Arial" w:hAnsi="Arial" w:cs="Arial"/>
        </w:rPr>
        <w:t xml:space="preserve"> zintegrowanym z osadnikiem, jak również te z połaci dachowych, zostaną ujęte w system kanalizacji wewnętrznej i odprowadzone do projektowanego zbiornika retencyjnego. Następnie wody te, podobnie jak zebrane wody opadowe i roztopowe z istniejącej części zakładu, zostaną odprowadzone do stawów zlokalizowanych na północ od planowanego przedsięwzięcia (tj. na działce nr 1/2 obręb 7 miasta Polanów oraz działce nr 12/5 obręb 5 miasta Polanów). Opcjonalnie dopuszcza się możliwość rozsączania tych wód do gruntu (na tereny zielone), gdzie będą naturalnie filtrować, przyczyniając się do ponownego zasilenia wody gruntowej. Powyższe </w:t>
      </w:r>
      <w:proofErr w:type="gramStart"/>
      <w:r>
        <w:rPr>
          <w:rFonts w:ascii="Arial" w:hAnsi="Arial" w:cs="Arial"/>
        </w:rPr>
        <w:t>wskazano,</w:t>
      </w:r>
      <w:proofErr w:type="gramEnd"/>
      <w:r>
        <w:rPr>
          <w:rFonts w:ascii="Arial" w:hAnsi="Arial" w:cs="Arial"/>
        </w:rPr>
        <w:t xml:space="preserve"> jako warunki realizacji przedmiotowej inwestycji.</w:t>
      </w:r>
    </w:p>
    <w:p w14:paraId="44F4671B" w14:textId="77777777" w:rsidR="00F31555" w:rsidRDefault="00000000">
      <w:pPr>
        <w:pStyle w:val="Standard"/>
        <w:spacing w:after="0"/>
      </w:pPr>
      <w:r>
        <w:rPr>
          <w:rFonts w:ascii="Arial" w:hAnsi="Arial" w:cs="Arial"/>
        </w:rPr>
        <w:t xml:space="preserve">Planowana inwestycja na etapie eksploatacji może wiązać się również z wytwarzaniem odpadów (15 02 02* – sorbenty, materiały filtracyjne (w tym filtry olejowe nie ujęte w innych grupach), tkaniny do wycierania (np. szmatki, ścierki) i ubrania ochronne zanieczyszczone substancjami niebezpiecznymi (np. PCB); 16 02 13* – zużyte urządzenia zawierające niebezpieczne elementy inne niż wymienione w 16 02 09 do 16 02 12; 02 02 03 – surowce i produkty nie nadające się do spożycia i przetwórstwa; 02 02 04 – osady z zakładowych oczyszczalni ścieków; 15 01 01 – opakowania z papieru i tektury; 15 01 02 – opakowania z tworzyw sztucznych; 15 01 03 – opakowania z drewna; 15 02 03 – sorbenty, materiały filtracyjne, tkaniny do wycierania (np. szmaty, ścierki) i ubrania ochronne inne niż </w:t>
      </w:r>
      <w:r>
        <w:rPr>
          <w:rFonts w:ascii="Arial" w:hAnsi="Arial" w:cs="Arial"/>
        </w:rPr>
        <w:lastRenderedPageBreak/>
        <w:t>wymienione w 15 02 02; 16 02 14 –zużyte urządzenia inne niż wymienione w 16 02 09 do 16 02 13; 20 03 01 – zmieszane odpady komunalne), tym samym inwestor przewidział usytuowanie pojemników/kontenerów/beczek na odpady, w wyznaczonych i utwardzonych miejscach, które podobnie jak w przypadku etapu realizacji, będą regularnie opróżniane, a ich zawartość będzie przekazywana firmie posiadającej stosowne uprawnienia w zakresie gospodarki odpadami. Należy zwrócić uwagę, że w projektowanej podczyszczalni ścieków w zakresie gospodarki osadowej, będzie prowadzony wyłącznie proces odwadniania osadów.</w:t>
      </w:r>
    </w:p>
    <w:p w14:paraId="6F244016" w14:textId="77777777" w:rsidR="00F31555" w:rsidRDefault="00000000">
      <w:pPr>
        <w:pStyle w:val="Standard"/>
        <w:spacing w:after="0"/>
      </w:pPr>
      <w:r>
        <w:rPr>
          <w:rFonts w:ascii="Arial" w:hAnsi="Arial" w:cs="Arial"/>
        </w:rPr>
        <w:t>Eksploatacja podczyszczalni ścieków nie będzie związana z negatywnym oddziaływaniem na środowisko. Należy podkreślić, że wszystkie obiekty oraz instalacje przeznaczone do gromadzenia, oczyszczania oraz transportu ścieków i osadów zostaną wykonane jako szczelne, z materiałów odpornych na agresywne ich działanie, wobec czego nie wystąpi przedostanie się ścieków i osadów do gruntu, a następnie do wód podziemnych.</w:t>
      </w:r>
    </w:p>
    <w:p w14:paraId="5CBB7E8E" w14:textId="77777777" w:rsidR="00F31555" w:rsidRDefault="00000000">
      <w:pPr>
        <w:pStyle w:val="Standard"/>
        <w:spacing w:after="0"/>
      </w:pPr>
      <w:r>
        <w:rPr>
          <w:rFonts w:ascii="Arial" w:hAnsi="Arial" w:cs="Arial"/>
        </w:rPr>
        <w:t>Ponadto, w celu zapewnienia dostatecznej ochrony środowiska gruntowo-wodnego, posadzki w budynku produkcyjno-magazynowym, z mroźnią, pomieszczeniami technologicznymi i technicznymi, będą stanowić nieprzepuszczalne nawierzchnie, co znalazło odzwierciedlenie w warunkach określonych w niniejszej decyzji. W związku z powyższym uznano, że planowane przedsięwzięcie na etapie eksploatacji nie będzie negatywnie wpływać na lokalne warunki gruntowo-wodne.</w:t>
      </w:r>
    </w:p>
    <w:p w14:paraId="1FF30373" w14:textId="77777777" w:rsidR="00F31555" w:rsidRDefault="00000000">
      <w:pPr>
        <w:pStyle w:val="Standard"/>
        <w:spacing w:after="0"/>
      </w:pPr>
      <w:r>
        <w:rPr>
          <w:rFonts w:ascii="Arial" w:hAnsi="Arial" w:cs="Arial"/>
        </w:rPr>
        <w:t>Projektowane przedsięwzięcie nie będzie zlokalizowane w granicach powołanych form ochrony przyrody na podstawie ustawy z dnia 16 kwietnia 2004 r. o ochronie przyrody (Dz.U. z 2022 r., poz. 916, ze zm.).</w:t>
      </w:r>
    </w:p>
    <w:p w14:paraId="48D821E7" w14:textId="77777777" w:rsidR="00F31555" w:rsidRDefault="00000000">
      <w:pPr>
        <w:suppressAutoHyphens/>
        <w:autoSpaceDE w:val="0"/>
      </w:pPr>
      <w:r>
        <w:rPr>
          <w:rFonts w:ascii="Arial" w:hAnsi="Arial" w:cs="Arial"/>
          <w:color w:val="000000"/>
        </w:rPr>
        <w:t xml:space="preserve">W oparciu o wyniki prac terenowych przeprowadzonych na potrzeby opracowania </w:t>
      </w:r>
      <w:r>
        <w:rPr>
          <w:rFonts w:ascii="Arial" w:hAnsi="Arial" w:cs="Arial"/>
          <w:i/>
          <w:iCs/>
          <w:color w:val="000000"/>
        </w:rPr>
        <w:t xml:space="preserve">raportu </w:t>
      </w:r>
      <w:proofErr w:type="spellStart"/>
      <w:r>
        <w:rPr>
          <w:rFonts w:ascii="Arial" w:hAnsi="Arial" w:cs="Arial"/>
          <w:i/>
          <w:iCs/>
          <w:color w:val="000000"/>
        </w:rPr>
        <w:t>ooś</w:t>
      </w:r>
      <w:proofErr w:type="spellEnd"/>
      <w:r>
        <w:rPr>
          <w:rFonts w:ascii="Arial" w:hAnsi="Arial" w:cs="Arial"/>
          <w:color w:val="000000"/>
        </w:rPr>
        <w:t xml:space="preserve">, ustalono, że w obrębie lokalizacji planowanej inwestycji, jak również w najbliższym sąsiedztwie obszaru przewidzianego pod przedsięwzięcie, nie występują chronione gatunki roślin i zwierząt, brak jest także siedlisk przyrodniczych z załącznika I Dyrektywy Siedliskowej. </w:t>
      </w:r>
    </w:p>
    <w:p w14:paraId="26996D91" w14:textId="77777777" w:rsidR="00F31555" w:rsidRDefault="00000000">
      <w:pPr>
        <w:pStyle w:val="Standard"/>
        <w:spacing w:after="0"/>
        <w:rPr>
          <w:rFonts w:ascii="Arial" w:hAnsi="Arial" w:cs="Arial"/>
          <w:color w:val="000000"/>
        </w:rPr>
      </w:pPr>
      <w:r>
        <w:rPr>
          <w:rFonts w:ascii="Arial" w:hAnsi="Arial" w:cs="Arial"/>
          <w:color w:val="000000"/>
        </w:rPr>
        <w:t>Z uwagi na lokalizację inwestycji głównie na gruntach użytkowanych rolniczo, fragmentarycznie na terenie przekształconym antropogenicznie w obrębie miejscowości Polanów oraz brak konieczności przeprowadzania wycinki drzew i krzewów, stwierdzono, że realizacja i eksploatacja projektowanego przedsięwzięcia nie będzie miała negatywnego oddziaływania na środowisko przyrodnicze.</w:t>
      </w:r>
    </w:p>
    <w:p w14:paraId="670D1490" w14:textId="77777777" w:rsidR="00F31555" w:rsidRDefault="00000000">
      <w:pPr>
        <w:suppressAutoHyphens/>
        <w:autoSpaceDE w:val="0"/>
        <w:rPr>
          <w:rFonts w:ascii="Arial" w:hAnsi="Arial" w:cs="Arial"/>
          <w:color w:val="000000"/>
        </w:rPr>
      </w:pPr>
      <w:r>
        <w:rPr>
          <w:rFonts w:ascii="Arial" w:hAnsi="Arial" w:cs="Arial"/>
          <w:color w:val="000000"/>
        </w:rPr>
        <w:t xml:space="preserve">Na analizowanym obszarze oraz w jego bezpośrednim sąsiedztwie nie znajdują się zabytki chronione na podstawie przepisów o ochronie zabytków i opiece nad zabytkami. Jednakże na terenie inwestycyjnym (tj. na działce nr 5) znajdują się dwa stanowiska archeologiczne – stanowisko 65 AZP 16-25/89 i stanowisko 66AZP 16-25/90. W związku z powyższym planowane do realizacji prace ziemne będą wymagały stałego nadzoru archeologicznego, co wynika z odrębnych przepisów prawa. </w:t>
      </w:r>
    </w:p>
    <w:p w14:paraId="7BDABDB0" w14:textId="77777777" w:rsidR="00F31555" w:rsidRDefault="00000000">
      <w:pPr>
        <w:pStyle w:val="Standard"/>
        <w:spacing w:after="0"/>
        <w:rPr>
          <w:rFonts w:ascii="Arial" w:hAnsi="Arial" w:cs="Arial"/>
          <w:color w:val="000000"/>
        </w:rPr>
      </w:pPr>
      <w:r>
        <w:rPr>
          <w:rFonts w:ascii="Arial" w:hAnsi="Arial" w:cs="Arial"/>
          <w:color w:val="000000"/>
        </w:rPr>
        <w:t>Uwzględniając zakres projektowanego przedsięwzięcia, który obejmuje budowę hali produkcyjno-magazynowej z mroźnią, pomieszczeniami technologicznymi i technicznymi, zapleczem socjalno-biurowym o wysokości do 14,5 m, łącznika prowadzącego do istniejącej hali o wysokości do 7 m, pompowni o wysokości do 4,5 m, portierni o wysokości do 4,0 m, w sąsiedztwie zabudowy przemysłowej (tj. dwóch budynków produkcyjnych z zapleczem socjalno-biurowym o wysokości około 6,5 m, budynku magazynowego o wysokości około 10,0 m, budynku warsztatowego o wysokości około 6,0 m i budynku kotłowni o wysokości około 8,0 m), stwierdzono, że planowana inwestycja nie będzie stanowiła dominanty krajobrazowej, natomiast wkomponuje się w przestrzeń planowanego zagospodarowania terenu.</w:t>
      </w:r>
    </w:p>
    <w:p w14:paraId="11ABFFED" w14:textId="77777777" w:rsidR="00F31555" w:rsidRDefault="00000000">
      <w:pPr>
        <w:pStyle w:val="Standard"/>
        <w:spacing w:after="0"/>
      </w:pPr>
      <w:r>
        <w:rPr>
          <w:rFonts w:ascii="Arial" w:hAnsi="Arial" w:cs="Arial"/>
        </w:rPr>
        <w:t xml:space="preserve">Jak już wcześniej wspomniano inwestycja objęta przedmiotowym wnioskiem stanowi budowę nowej części zakładu </w:t>
      </w:r>
      <w:proofErr w:type="spellStart"/>
      <w:r>
        <w:rPr>
          <w:rFonts w:ascii="Arial" w:hAnsi="Arial" w:cs="Arial"/>
        </w:rPr>
        <w:t>Assisi</w:t>
      </w:r>
      <w:proofErr w:type="spellEnd"/>
      <w:r>
        <w:rPr>
          <w:rFonts w:ascii="Arial" w:hAnsi="Arial" w:cs="Arial"/>
        </w:rPr>
        <w:t xml:space="preserve"> Pet </w:t>
      </w:r>
      <w:proofErr w:type="spellStart"/>
      <w:r>
        <w:rPr>
          <w:rFonts w:ascii="Arial" w:hAnsi="Arial" w:cs="Arial"/>
        </w:rPr>
        <w:t>Care</w:t>
      </w:r>
      <w:proofErr w:type="spellEnd"/>
      <w:r>
        <w:rPr>
          <w:rFonts w:ascii="Arial" w:hAnsi="Arial" w:cs="Arial"/>
        </w:rPr>
        <w:t xml:space="preserve"> Sp. z o.o., w sąsiedztwie funkcjonującego zakładu prowadzącego analogiczną działalność, tj. produkcję przekąsek dla zwierząt </w:t>
      </w:r>
      <w:r>
        <w:rPr>
          <w:rFonts w:ascii="Arial" w:hAnsi="Arial" w:cs="Arial"/>
        </w:rPr>
        <w:lastRenderedPageBreak/>
        <w:t xml:space="preserve">domowych w wyniku procesów przetwórstwa produktów zwierzęcych. Obie części zakładu będą powiązane ze sobą technologicznie, jak i funkcjonalnie. Przedłożona analiza skumulowanego oddziaływania w zakresie </w:t>
      </w:r>
      <w:proofErr w:type="spellStart"/>
      <w:r>
        <w:rPr>
          <w:rFonts w:ascii="Arial" w:hAnsi="Arial" w:cs="Arial"/>
        </w:rPr>
        <w:t>imisji</w:t>
      </w:r>
      <w:proofErr w:type="spellEnd"/>
      <w:r>
        <w:rPr>
          <w:rFonts w:ascii="Arial" w:hAnsi="Arial" w:cs="Arial"/>
        </w:rPr>
        <w:t xml:space="preserve"> hałasu i emisji substancji do powietrza na terenach z zabudową mieszkaniową wykazała, że nie wystąpią ponadnormatywne oddziaływania na ludzi określone w przepisach szczegółowych.</w:t>
      </w:r>
    </w:p>
    <w:p w14:paraId="0E85EBA9" w14:textId="77777777" w:rsidR="00F31555" w:rsidRDefault="00000000">
      <w:pPr>
        <w:pStyle w:val="Standard"/>
        <w:spacing w:after="0"/>
      </w:pPr>
      <w:r>
        <w:rPr>
          <w:rFonts w:ascii="Arial" w:hAnsi="Arial" w:cs="Arial"/>
        </w:rPr>
        <w:t xml:space="preserve">Ze względu na szczegółowy i jednoznaczny opis planowanej do zastosowania technologii oraz stosowanych środków mających na celu minimalizację negatywnego oddziaływania na środowisko planowanego przedsięwzięcia, nie stwierdzono konieczności przeprowadzenia ponownej oceny oddziaływania przedsięwzięcia na środowisko, w ramach postępowania w sprawie wydania decyzji, o której mowa w art. 72 ust. 1 </w:t>
      </w:r>
      <w:r>
        <w:rPr>
          <w:rFonts w:ascii="Arial" w:hAnsi="Arial" w:cs="Arial"/>
          <w:i/>
          <w:iCs/>
        </w:rPr>
        <w:t xml:space="preserve">ustawy </w:t>
      </w:r>
      <w:proofErr w:type="spellStart"/>
      <w:r>
        <w:rPr>
          <w:rFonts w:ascii="Arial" w:hAnsi="Arial" w:cs="Arial"/>
          <w:i/>
          <w:iCs/>
        </w:rPr>
        <w:t>ooś</w:t>
      </w:r>
      <w:proofErr w:type="spellEnd"/>
      <w:r>
        <w:rPr>
          <w:rFonts w:ascii="Arial" w:hAnsi="Arial" w:cs="Arial"/>
        </w:rPr>
        <w:t>.</w:t>
      </w:r>
    </w:p>
    <w:p w14:paraId="42AE6D97" w14:textId="77777777" w:rsidR="00F31555" w:rsidRDefault="00000000">
      <w:pPr>
        <w:pStyle w:val="Standard"/>
        <w:spacing w:after="0"/>
        <w:rPr>
          <w:rFonts w:ascii="Arial" w:hAnsi="Arial" w:cs="Arial"/>
        </w:rPr>
      </w:pPr>
      <w:r>
        <w:rPr>
          <w:rFonts w:ascii="Arial" w:hAnsi="Arial" w:cs="Arial"/>
        </w:rPr>
        <w:t>Znaczne oddalenie planowanej inwestycji od granic państwa oraz przewidywany zasięg oddziaływania przedsięwzięcia wyklucza potrzebę przeprowadzenia postępowania w sprawie transgranicznego oddziaływania przedsięwzięcia na środowisko. Nie stwierdzono również konieczności utworzenia obszaru ograniczonego użytkowania dla planowanej inwestycji.</w:t>
      </w:r>
    </w:p>
    <w:p w14:paraId="38AF005D" w14:textId="77777777" w:rsidR="00F31555" w:rsidRDefault="00000000">
      <w:pPr>
        <w:pStyle w:val="Standard"/>
        <w:spacing w:after="0"/>
        <w:rPr>
          <w:rFonts w:ascii="Arial" w:hAnsi="Arial" w:cs="Arial"/>
          <w:color w:val="000000"/>
        </w:rPr>
      </w:pPr>
      <w:r>
        <w:rPr>
          <w:rFonts w:ascii="Arial" w:hAnsi="Arial" w:cs="Arial"/>
          <w:color w:val="000000"/>
        </w:rPr>
        <w:t>Przedmiotowe przedsięwzięcie zlokalizowane będzie:</w:t>
      </w:r>
    </w:p>
    <w:p w14:paraId="2CADC6B4" w14:textId="77777777" w:rsidR="00F31555" w:rsidRDefault="00000000">
      <w:pPr>
        <w:pStyle w:val="Akapitzlist"/>
        <w:numPr>
          <w:ilvl w:val="0"/>
          <w:numId w:val="23"/>
        </w:numPr>
        <w:spacing w:after="0"/>
        <w:ind w:left="0" w:firstLine="0"/>
        <w:rPr>
          <w:rFonts w:ascii="Arial" w:hAnsi="Arial" w:cs="Arial"/>
          <w:color w:val="000000"/>
        </w:rPr>
      </w:pPr>
      <w:r>
        <w:rPr>
          <w:rFonts w:ascii="Arial" w:hAnsi="Arial" w:cs="Arial"/>
          <w:color w:val="000000"/>
        </w:rPr>
        <w:t xml:space="preserve">w obszarze jednolitej części wód podziemnych </w:t>
      </w:r>
      <w:proofErr w:type="spellStart"/>
      <w:r>
        <w:rPr>
          <w:rFonts w:ascii="Arial" w:hAnsi="Arial" w:cs="Arial"/>
          <w:color w:val="000000"/>
        </w:rPr>
        <w:t>JCWPd</w:t>
      </w:r>
      <w:proofErr w:type="spellEnd"/>
      <w:r>
        <w:rPr>
          <w:rFonts w:ascii="Arial" w:hAnsi="Arial" w:cs="Arial"/>
          <w:color w:val="000000"/>
        </w:rPr>
        <w:t xml:space="preserve"> GW60010, która charakteryzuje się dobrym stanem chemicznym i ilościowym i nie jest ona zagrożona ryzykiem nieosiągnięcia celów środowiskowych, określonych jako utrzymanie dobrego stanu chemicznego i dobrego stanu ilościowego;</w:t>
      </w:r>
    </w:p>
    <w:p w14:paraId="21ACB5D8" w14:textId="77777777" w:rsidR="00F31555" w:rsidRDefault="00000000">
      <w:pPr>
        <w:pStyle w:val="Akapitzlist"/>
        <w:numPr>
          <w:ilvl w:val="0"/>
          <w:numId w:val="19"/>
        </w:numPr>
        <w:spacing w:after="0"/>
        <w:ind w:left="0" w:firstLine="0"/>
      </w:pPr>
      <w:r>
        <w:rPr>
          <w:rFonts w:ascii="Arial" w:hAnsi="Arial" w:cs="Arial"/>
          <w:color w:val="000000"/>
        </w:rPr>
        <w:t xml:space="preserve">w obszarze jednolitej części wód powierzchniowych JCWP Grabowa do </w:t>
      </w:r>
      <w:proofErr w:type="spellStart"/>
      <w:r>
        <w:rPr>
          <w:rFonts w:ascii="Arial" w:hAnsi="Arial" w:cs="Arial"/>
          <w:color w:val="000000"/>
        </w:rPr>
        <w:t>Wielinki</w:t>
      </w:r>
      <w:proofErr w:type="spellEnd"/>
      <w:r>
        <w:rPr>
          <w:rFonts w:ascii="Arial" w:hAnsi="Arial" w:cs="Arial"/>
          <w:color w:val="000000"/>
        </w:rPr>
        <w:t xml:space="preserve"> o kodzie RW 6000174682. JCWP charakteryzuje się silnie zmienioną częścią wód o umiarkowanym potencjale ekologicznym oraz stanem chemicznym określonym jako poniżej stanu dobrego. Stan ogólny został określony jako zły, a ryzyko nieosiągnięcia celów środowiskowych jest zagrożone. Celami środowiskowymi dla ww. JCWP są; osiągnięcie dobrego potencjału ekologicznego i dobrego stanu chemicznego.</w:t>
      </w:r>
    </w:p>
    <w:p w14:paraId="79C8D9C2" w14:textId="77777777" w:rsidR="00F31555" w:rsidRDefault="00000000">
      <w:pPr>
        <w:pStyle w:val="Standard"/>
        <w:spacing w:after="0"/>
        <w:ind w:firstLine="708"/>
        <w:rPr>
          <w:rFonts w:ascii="Arial" w:hAnsi="Arial" w:cs="Arial"/>
          <w:color w:val="000000"/>
        </w:rPr>
      </w:pPr>
      <w:r>
        <w:rPr>
          <w:rFonts w:ascii="Arial" w:hAnsi="Arial" w:cs="Arial"/>
          <w:color w:val="000000"/>
        </w:rPr>
        <w:t>Inwestycja znajduje się poza strefami ochronnymi ujęć wody, poza obszarami ochronnymi zbiorników wód śródlądowych i GZWP oraz poza obszarem szczególnego zagrożenia powodzią.</w:t>
      </w:r>
    </w:p>
    <w:p w14:paraId="2956F3D2" w14:textId="77777777" w:rsidR="00F31555" w:rsidRDefault="00000000">
      <w:pPr>
        <w:pStyle w:val="Standard"/>
        <w:spacing w:after="0"/>
        <w:ind w:firstLine="708"/>
      </w:pPr>
      <w:r>
        <w:rPr>
          <w:rFonts w:ascii="Arial" w:hAnsi="Arial" w:cs="Arial"/>
          <w:color w:val="000000"/>
        </w:rPr>
        <w:t xml:space="preserve">Mając zatem na uwadze zakres i charakter planowanego przedsięwzięcia tj., że inwestycja nie jest zlokalizowana na ciekach i nie wiąże się z wprowadzeniem ścieków bezpośrednio do wód i do ziemi, uznano, iż przedsięwzięcie nie narusza warunków określonych w Rozporządzeniu Nr 3/2014 Dyrektora Regionalnego Zarządu Gospodarki Wodnej w </w:t>
      </w:r>
      <w:proofErr w:type="gramStart"/>
      <w:r>
        <w:rPr>
          <w:rFonts w:ascii="Arial" w:hAnsi="Arial" w:cs="Arial"/>
          <w:color w:val="000000"/>
        </w:rPr>
        <w:t>Szczecinie  z</w:t>
      </w:r>
      <w:proofErr w:type="gramEnd"/>
      <w:r>
        <w:rPr>
          <w:rFonts w:ascii="Arial" w:hAnsi="Arial" w:cs="Arial"/>
          <w:color w:val="000000"/>
        </w:rPr>
        <w:t xml:space="preserve"> dnia 03 czerwca 2014 r. w sprawie ustalenia warunków korzystania z wód regionu wodnego Dolnej Odry i Pomorza Zachodniego (Dz. Urz. Woj. Zacho. 2014 r. poz. 2431). Ponadto realizacja przedsięwzięcia nie spowoduje istotnych zmian w funkcjonowaniu JCW, jak również nie wystąpią trwałe, negatywne zmiany biologiczne, </w:t>
      </w:r>
      <w:proofErr w:type="spellStart"/>
      <w:r>
        <w:rPr>
          <w:rFonts w:ascii="Arial" w:hAnsi="Arial" w:cs="Arial"/>
          <w:color w:val="000000"/>
        </w:rPr>
        <w:t>hydromorfologiczne</w:t>
      </w:r>
      <w:proofErr w:type="spellEnd"/>
      <w:r>
        <w:rPr>
          <w:rFonts w:ascii="Arial" w:hAnsi="Arial" w:cs="Arial"/>
          <w:color w:val="000000"/>
        </w:rPr>
        <w:t xml:space="preserve"> oraz fizykochemiczne wód tego obszaru, </w:t>
      </w:r>
      <w:r>
        <w:rPr>
          <w:rFonts w:ascii="Arial" w:eastAsia="Times New Roman" w:hAnsi="Arial" w:cs="Arial"/>
          <w:color w:val="000000"/>
          <w:lang w:eastAsia="pl-PL"/>
        </w:rPr>
        <w:t xml:space="preserve">oraz zostanie utrzymany sposób użytkowania i zagospodarowania zlewni. Podczas realizacji przedsięwzięcia nie ulegnie zasadniczo zmiana sposobu regulacji stosunków wodnych na przedmiotowym obszarze. Przedsięwzięcie nie będzie oddziaływać negatywnie na potencjał ekologiczny i stan chemiczny wód na etapie realizacji i </w:t>
      </w:r>
      <w:proofErr w:type="gramStart"/>
      <w:r>
        <w:rPr>
          <w:rFonts w:ascii="Arial" w:eastAsia="Times New Roman" w:hAnsi="Arial" w:cs="Arial"/>
          <w:color w:val="000000"/>
          <w:lang w:eastAsia="pl-PL"/>
        </w:rPr>
        <w:t>eksploatacji  przedsięwzięcia</w:t>
      </w:r>
      <w:proofErr w:type="gramEnd"/>
      <w:r>
        <w:rPr>
          <w:rFonts w:ascii="Arial" w:eastAsia="Times New Roman" w:hAnsi="Arial" w:cs="Arial"/>
          <w:color w:val="000000"/>
          <w:lang w:eastAsia="pl-PL"/>
        </w:rPr>
        <w:t>. Cel przedsięwzięcia nie narusza celu Ramowej Dyrektywy Wodnej.</w:t>
      </w:r>
    </w:p>
    <w:p w14:paraId="07D47B03" w14:textId="77777777" w:rsidR="00F31555" w:rsidRDefault="00000000">
      <w:pPr>
        <w:pStyle w:val="Standard"/>
        <w:spacing w:after="0"/>
        <w:ind w:firstLine="567"/>
      </w:pPr>
      <w:r>
        <w:rPr>
          <w:rFonts w:ascii="Arial" w:hAnsi="Arial" w:cs="Arial"/>
          <w:b/>
          <w:color w:val="000000"/>
        </w:rPr>
        <w:tab/>
      </w:r>
      <w:r>
        <w:rPr>
          <w:rFonts w:ascii="Arial" w:eastAsia="Times New Roman" w:hAnsi="Arial" w:cs="Arial"/>
          <w:color w:val="000000"/>
        </w:rPr>
        <w:t xml:space="preserve">Wobec czego, uznano, że przedmiotowa inwestycja, zarówno w fazie budowy jak i eksploatacji, nie będzie negatywnie oddziaływać na środowisko wodne i gruntowe, a tym samym nie nastąpi degradacja wód podziemnych i powierzchniowych spowodowana jakimikolwiek zanieczyszczeniami, jak również nie nastąpi pogorszenie stanu chemicznego i ekologicznego JCWP oraz stanu ilościowego i chemicznego </w:t>
      </w:r>
      <w:proofErr w:type="spellStart"/>
      <w:r>
        <w:rPr>
          <w:rFonts w:ascii="Arial" w:eastAsia="Times New Roman" w:hAnsi="Arial" w:cs="Arial"/>
          <w:color w:val="000000"/>
        </w:rPr>
        <w:t>JCWPd</w:t>
      </w:r>
      <w:proofErr w:type="spellEnd"/>
      <w:r>
        <w:rPr>
          <w:rFonts w:ascii="Arial" w:eastAsia="Times New Roman" w:hAnsi="Arial" w:cs="Arial"/>
          <w:color w:val="000000"/>
        </w:rPr>
        <w:t>.</w:t>
      </w:r>
    </w:p>
    <w:p w14:paraId="7D7FCCA5" w14:textId="77777777" w:rsidR="00F31555" w:rsidRDefault="00000000">
      <w:pPr>
        <w:pStyle w:val="Akapitzlist"/>
        <w:spacing w:after="0"/>
        <w:ind w:left="0" w:firstLine="708"/>
      </w:pPr>
      <w:r>
        <w:rPr>
          <w:rStyle w:val="alb"/>
          <w:rFonts w:ascii="Arial" w:hAnsi="Arial" w:cs="Arial"/>
          <w:color w:val="000000"/>
        </w:rPr>
        <w:lastRenderedPageBreak/>
        <w:t xml:space="preserve">W myśl art. 79 ust. 1 ustawy </w:t>
      </w:r>
      <w:proofErr w:type="spellStart"/>
      <w:r>
        <w:rPr>
          <w:rStyle w:val="alb"/>
          <w:rFonts w:ascii="Arial" w:hAnsi="Arial" w:cs="Arial"/>
          <w:color w:val="000000"/>
        </w:rPr>
        <w:t>ooś</w:t>
      </w:r>
      <w:proofErr w:type="spellEnd"/>
      <w:r>
        <w:rPr>
          <w:rStyle w:val="alb"/>
          <w:rFonts w:ascii="Arial" w:hAnsi="Arial" w:cs="Arial"/>
          <w:color w:val="000000"/>
        </w:rPr>
        <w:t>, organ prowadzący postępowanie dwukrotnie zapewnił możliwość udziału społeczeństwa w postępowaniu, wskazując w obwieszczeniu Burmistrza Polanowa z dnia 23 września 2022 r znak: GNR.I.6220.1.2022.14 oraz w obwieszczeniu z dnia 02 stycznia 2023 r, znak: GNR.I.6220.6.2021.31 miejsce i 30-dniowy termin składania uwag i wniosków.</w:t>
      </w:r>
    </w:p>
    <w:p w14:paraId="2ADADCBD" w14:textId="77777777" w:rsidR="00F31555" w:rsidRDefault="00000000">
      <w:pPr>
        <w:pStyle w:val="Akapitzlist"/>
        <w:spacing w:after="0"/>
        <w:ind w:left="0" w:firstLine="708"/>
      </w:pPr>
      <w:r>
        <w:rPr>
          <w:rStyle w:val="alb"/>
          <w:rFonts w:ascii="Arial" w:hAnsi="Arial" w:cs="Arial"/>
          <w:color w:val="000000"/>
        </w:rPr>
        <w:t>We wskazanym terminie – w związku z przeprowadzonym postępowaniem wymagającym udziału społeczeństwa – do tut. organu nie wpłynęły żadne uwagi i wnioski związane z planowaną realizacją przedmiotowego przedsięwzięcia.</w:t>
      </w:r>
    </w:p>
    <w:p w14:paraId="29530FCF" w14:textId="77777777" w:rsidR="00F31555" w:rsidRDefault="00000000">
      <w:pPr>
        <w:pStyle w:val="Akapitzlist"/>
        <w:spacing w:after="0"/>
        <w:ind w:left="0" w:firstLine="708"/>
      </w:pPr>
      <w:r>
        <w:rPr>
          <w:rFonts w:ascii="Arial" w:eastAsia="Times New Roman" w:hAnsi="Arial" w:cs="Arial"/>
          <w:color w:val="000000"/>
          <w:lang w:eastAsia="pl-PL"/>
        </w:rPr>
        <w:t xml:space="preserve">Zgodnie z art. 10 </w:t>
      </w:r>
      <w:r>
        <w:rPr>
          <w:rStyle w:val="alb"/>
          <w:rFonts w:ascii="Arial" w:hAnsi="Arial" w:cs="Arial"/>
          <w:color w:val="000000"/>
        </w:rPr>
        <w:t xml:space="preserve">§ 1 </w:t>
      </w:r>
      <w:proofErr w:type="spellStart"/>
      <w:r>
        <w:rPr>
          <w:rStyle w:val="alb"/>
          <w:rFonts w:ascii="Arial" w:hAnsi="Arial" w:cs="Arial"/>
          <w:color w:val="000000"/>
        </w:rPr>
        <w:t>k.p.a</w:t>
      </w:r>
      <w:proofErr w:type="spellEnd"/>
      <w:r>
        <w:rPr>
          <w:rStyle w:val="alb"/>
          <w:rFonts w:ascii="Arial" w:hAnsi="Arial" w:cs="Arial"/>
          <w:color w:val="000000"/>
        </w:rPr>
        <w:t xml:space="preserve">, przed wydaniem decyzji, Burmistrz </w:t>
      </w:r>
      <w:proofErr w:type="gramStart"/>
      <w:r>
        <w:rPr>
          <w:rStyle w:val="alb"/>
          <w:rFonts w:ascii="Arial" w:hAnsi="Arial" w:cs="Arial"/>
          <w:color w:val="000000"/>
        </w:rPr>
        <w:t>Polanowa  pismem</w:t>
      </w:r>
      <w:proofErr w:type="gramEnd"/>
      <w:r>
        <w:rPr>
          <w:rStyle w:val="alb"/>
          <w:rFonts w:ascii="Arial" w:hAnsi="Arial" w:cs="Arial"/>
          <w:color w:val="000000"/>
        </w:rPr>
        <w:t xml:space="preserve"> z dnia 25 kwietnia 2023 r. znak: GNR.I.6220.1.2022.31 poinformował strony o zakończeniu postępowania dowodowego oraz przysługującym prawie do wypowiedzenia się co do zebranych w sprawie dowodów i materiałów oraz zgłoszonych uwag, w terminie 5 dni od dnia doręczenia zawiadomienia. </w:t>
      </w:r>
      <w:r>
        <w:rPr>
          <w:rStyle w:val="alb"/>
          <w:rFonts w:ascii="Arial" w:hAnsi="Arial" w:cs="Arial"/>
        </w:rPr>
        <w:t>Z uwagi na fakt, iż liczba stron postępowania przekracza 10, zawiadomienia dokonano również w formie obwieszczenia przez udostępnienie go na tablicy ogłoszeń, na stronie Biuletynu Informacji Publicznej Urzędu Miejskiego w Polanowie.</w:t>
      </w:r>
    </w:p>
    <w:p w14:paraId="7292472C" w14:textId="77777777" w:rsidR="00F31555" w:rsidRDefault="00000000">
      <w:pPr>
        <w:pStyle w:val="Akapitzlist"/>
        <w:spacing w:after="0"/>
        <w:ind w:left="0" w:firstLine="708"/>
      </w:pPr>
      <w:r>
        <w:rPr>
          <w:rStyle w:val="alb"/>
          <w:rFonts w:ascii="Arial" w:hAnsi="Arial" w:cs="Arial"/>
          <w:color w:val="000000"/>
        </w:rPr>
        <w:t xml:space="preserve">W toku postępowania, ze względu na opis planowanej do zastosowania technologii oraz stosowanych środków, mających na celu zmniejszenie negatywnego wpływu na środowisko, nie stwierdzono konieczności przeprowadzenia ponownej oceny oddziaływania przedsięwzięcia na środowisko, w ramach postępowania w sprawie wydania decyzji, o których mowa w art. 72 ust. 1 pkt 1 ustawy </w:t>
      </w:r>
      <w:proofErr w:type="spellStart"/>
      <w:r>
        <w:rPr>
          <w:rStyle w:val="alb"/>
          <w:rFonts w:ascii="Arial" w:hAnsi="Arial" w:cs="Arial"/>
          <w:color w:val="000000"/>
        </w:rPr>
        <w:t>ooś</w:t>
      </w:r>
      <w:proofErr w:type="spellEnd"/>
      <w:r>
        <w:rPr>
          <w:rStyle w:val="alb"/>
          <w:rFonts w:ascii="Arial" w:hAnsi="Arial" w:cs="Arial"/>
          <w:color w:val="000000"/>
        </w:rPr>
        <w:t>.</w:t>
      </w:r>
    </w:p>
    <w:p w14:paraId="70C14E0E" w14:textId="77777777" w:rsidR="00F31555" w:rsidRDefault="00000000">
      <w:pPr>
        <w:pStyle w:val="Akapitzlist"/>
        <w:spacing w:after="0"/>
        <w:ind w:left="0" w:firstLine="708"/>
      </w:pPr>
      <w:r>
        <w:rPr>
          <w:rStyle w:val="alb"/>
          <w:rFonts w:ascii="Arial" w:hAnsi="Arial" w:cs="Arial"/>
          <w:color w:val="000000"/>
        </w:rPr>
        <w:t>Realizowane przedsięwzięcie nie zalicza się do przedsięwzięć stwarzających zagrożenie wystąpienia poważnych awarii określonych w rozporządzeniu Ministra Rozwoju z dnia 29 stycznia 2016 r. w sprawie rodzajów i ilości znajdujących się w zakładzie substancji niebezpiecznych, decydujących o zaliczeniu zakładu do zakładu o zwiększonym lub dużym ryzyku wystąpienia poważnej awarii przemysłowej (Dz. U. z 2016 r. poz. 138), zatem odstąpiono również od określenia warunków w tym zakresie.</w:t>
      </w:r>
    </w:p>
    <w:p w14:paraId="42DC5EA8" w14:textId="77777777" w:rsidR="00F31555" w:rsidRDefault="00000000">
      <w:pPr>
        <w:pStyle w:val="Standard"/>
        <w:spacing w:after="0"/>
        <w:ind w:firstLine="708"/>
      </w:pPr>
      <w:r>
        <w:rPr>
          <w:rStyle w:val="alb"/>
          <w:rFonts w:ascii="Arial" w:hAnsi="Arial" w:cs="Arial"/>
          <w:color w:val="000000"/>
        </w:rPr>
        <w:t>Wobec powyższego, po analizie całego materiału dowodowego stwierdzono, że planowana inwestycja realizowana na warunkach określonych w niniejszej decyzji nie spowoduje uciążliwego oddziaływania dla terenów sąsiednich, nie wpłynie na pogorszenie stanu środowiska przyrodniczego, nie będzie również miała niekorzystnego wpływu na warunki wodno-gruntowe.</w:t>
      </w:r>
    </w:p>
    <w:p w14:paraId="1B281858" w14:textId="77777777" w:rsidR="00F31555" w:rsidRDefault="00000000">
      <w:pPr>
        <w:pStyle w:val="Standard"/>
        <w:spacing w:before="240" w:after="240"/>
        <w:rPr>
          <w:rFonts w:ascii="Arial" w:hAnsi="Arial" w:cs="Arial"/>
          <w:b/>
          <w:color w:val="000000"/>
        </w:rPr>
      </w:pPr>
      <w:r>
        <w:rPr>
          <w:rFonts w:ascii="Arial" w:hAnsi="Arial" w:cs="Arial"/>
          <w:b/>
          <w:color w:val="000000"/>
        </w:rPr>
        <w:t>Mając na uwadze powyższe orzeczono, jak w sentencji decyzji.</w:t>
      </w:r>
    </w:p>
    <w:p w14:paraId="6C3A9C1E" w14:textId="77777777" w:rsidR="00F31555" w:rsidRDefault="00000000">
      <w:pPr>
        <w:pStyle w:val="Style43"/>
        <w:shd w:val="clear" w:color="auto" w:fill="auto"/>
        <w:spacing w:after="0" w:line="276" w:lineRule="auto"/>
        <w:ind w:right="60" w:firstLine="0"/>
        <w:rPr>
          <w:rFonts w:ascii="Arial" w:hAnsi="Arial" w:cs="Arial"/>
          <w:b/>
          <w:i w:val="0"/>
          <w:color w:val="000000"/>
        </w:rPr>
      </w:pPr>
      <w:r>
        <w:rPr>
          <w:rFonts w:ascii="Arial" w:hAnsi="Arial" w:cs="Arial"/>
          <w:b/>
          <w:i w:val="0"/>
          <w:color w:val="000000"/>
        </w:rPr>
        <w:t>W załączeniu:</w:t>
      </w:r>
    </w:p>
    <w:p w14:paraId="1F8414ED" w14:textId="77777777" w:rsidR="00F31555" w:rsidRDefault="00000000">
      <w:pPr>
        <w:pStyle w:val="Standard"/>
        <w:spacing w:after="0"/>
        <w:ind w:firstLine="0"/>
        <w:jc w:val="both"/>
        <w:rPr>
          <w:rFonts w:ascii="Arial" w:hAnsi="Arial" w:cs="Arial"/>
          <w:color w:val="000000"/>
          <w:sz w:val="18"/>
          <w:szCs w:val="18"/>
        </w:rPr>
      </w:pPr>
      <w:r>
        <w:rPr>
          <w:rFonts w:ascii="Arial" w:hAnsi="Arial" w:cs="Arial"/>
          <w:color w:val="000000"/>
          <w:sz w:val="18"/>
          <w:szCs w:val="18"/>
        </w:rPr>
        <w:t>Załącznik nr 1 - Charakterystyka przedsięwzięcia</w:t>
      </w:r>
    </w:p>
    <w:p w14:paraId="29237C79" w14:textId="77777777" w:rsidR="00F31555" w:rsidRDefault="00000000">
      <w:pPr>
        <w:pStyle w:val="Standard"/>
        <w:tabs>
          <w:tab w:val="center" w:pos="7513"/>
        </w:tabs>
        <w:spacing w:before="498" w:after="0"/>
        <w:ind w:left="142"/>
        <w:jc w:val="both"/>
      </w:pPr>
      <w:r>
        <w:rPr>
          <w:rFonts w:ascii="Arial" w:hAnsi="Arial" w:cs="Arial"/>
          <w:color w:val="000000"/>
          <w:sz w:val="18"/>
          <w:szCs w:val="18"/>
        </w:rPr>
        <w:tab/>
      </w:r>
      <w:r>
        <w:rPr>
          <w:rFonts w:ascii="Arial" w:hAnsi="Arial" w:cs="Arial"/>
        </w:rPr>
        <w:t>Burmistrz Polanowa</w:t>
      </w:r>
    </w:p>
    <w:p w14:paraId="516B0686" w14:textId="77777777" w:rsidR="00F31555" w:rsidRDefault="00000000">
      <w:pPr>
        <w:pStyle w:val="Standard"/>
        <w:tabs>
          <w:tab w:val="center" w:pos="7513"/>
        </w:tabs>
        <w:spacing w:before="480" w:after="280"/>
        <w:ind w:left="142"/>
        <w:jc w:val="both"/>
        <w:rPr>
          <w:rFonts w:ascii="Arial" w:hAnsi="Arial" w:cs="Arial"/>
        </w:rPr>
      </w:pPr>
      <w:r>
        <w:rPr>
          <w:rFonts w:ascii="Arial" w:hAnsi="Arial" w:cs="Arial"/>
        </w:rPr>
        <w:tab/>
        <w:t>Grzegorz Lipski</w:t>
      </w:r>
    </w:p>
    <w:p w14:paraId="11E610FC" w14:textId="77777777" w:rsidR="00F31555" w:rsidRDefault="00000000">
      <w:pPr>
        <w:pStyle w:val="Standard"/>
        <w:spacing w:before="720" w:after="240"/>
        <w:jc w:val="center"/>
        <w:rPr>
          <w:rFonts w:ascii="Arial" w:hAnsi="Arial" w:cs="Arial"/>
          <w:b/>
          <w:color w:val="000000"/>
          <w:sz w:val="18"/>
          <w:szCs w:val="18"/>
        </w:rPr>
      </w:pPr>
      <w:r>
        <w:rPr>
          <w:rFonts w:ascii="Arial" w:hAnsi="Arial" w:cs="Arial"/>
          <w:b/>
          <w:color w:val="000000"/>
          <w:sz w:val="18"/>
          <w:szCs w:val="18"/>
        </w:rPr>
        <w:t>POUCZENIE</w:t>
      </w:r>
    </w:p>
    <w:p w14:paraId="42263FE8" w14:textId="77777777" w:rsidR="00F31555" w:rsidRDefault="00000000">
      <w:pPr>
        <w:pStyle w:val="Akapitzlist"/>
        <w:numPr>
          <w:ilvl w:val="0"/>
          <w:numId w:val="24"/>
        </w:numPr>
        <w:spacing w:after="0"/>
        <w:rPr>
          <w:rFonts w:ascii="Arial" w:hAnsi="Arial" w:cs="Arial"/>
          <w:color w:val="000000"/>
          <w:sz w:val="18"/>
          <w:szCs w:val="18"/>
        </w:rPr>
      </w:pPr>
      <w:r>
        <w:rPr>
          <w:rFonts w:ascii="Arial" w:hAnsi="Arial" w:cs="Arial"/>
          <w:color w:val="000000"/>
          <w:sz w:val="18"/>
          <w:szCs w:val="18"/>
        </w:rPr>
        <w:t xml:space="preserve">Od wydanej decyzji służy stronie odwołanie do Samorządowego Kolegium Odwoławczego w Koszalinie, za pośrednictwem Burmistrza </w:t>
      </w:r>
      <w:proofErr w:type="gramStart"/>
      <w:r>
        <w:rPr>
          <w:rFonts w:ascii="Arial" w:hAnsi="Arial" w:cs="Arial"/>
          <w:color w:val="000000"/>
          <w:sz w:val="18"/>
          <w:szCs w:val="18"/>
        </w:rPr>
        <w:t>Polanowa ,</w:t>
      </w:r>
      <w:proofErr w:type="gramEnd"/>
      <w:r>
        <w:rPr>
          <w:rFonts w:ascii="Arial" w:hAnsi="Arial" w:cs="Arial"/>
          <w:color w:val="000000"/>
          <w:sz w:val="18"/>
          <w:szCs w:val="18"/>
        </w:rPr>
        <w:t xml:space="preserve"> w terminie 14 dni od dnia doręczenia decyzji.</w:t>
      </w:r>
    </w:p>
    <w:p w14:paraId="506E6F23" w14:textId="77777777" w:rsidR="00F31555" w:rsidRDefault="00000000">
      <w:pPr>
        <w:pStyle w:val="Textbody"/>
        <w:numPr>
          <w:ilvl w:val="0"/>
          <w:numId w:val="5"/>
        </w:numPr>
        <w:tabs>
          <w:tab w:val="left" w:pos="-3174"/>
        </w:tabs>
        <w:spacing w:line="276" w:lineRule="auto"/>
        <w:rPr>
          <w:rFonts w:ascii="Arial" w:hAnsi="Arial" w:cs="Arial"/>
          <w:b w:val="0"/>
          <w:color w:val="000000"/>
          <w:sz w:val="18"/>
          <w:szCs w:val="18"/>
        </w:rPr>
      </w:pPr>
      <w:r>
        <w:rPr>
          <w:rFonts w:ascii="Arial" w:hAnsi="Arial" w:cs="Arial"/>
          <w:b w:val="0"/>
          <w:color w:val="000000"/>
          <w:sz w:val="18"/>
          <w:szCs w:val="18"/>
        </w:rPr>
        <w:t>Stronie przysługuje możliwość zrzeczenia się odwołania, co skutkuje tym, że decyzja staje się decyzją prawomocną i ostateczną.</w:t>
      </w:r>
    </w:p>
    <w:p w14:paraId="37AA72F9" w14:textId="77777777" w:rsidR="00F31555" w:rsidRDefault="00000000">
      <w:pPr>
        <w:pStyle w:val="Tekstpodstawowy2"/>
        <w:numPr>
          <w:ilvl w:val="0"/>
          <w:numId w:val="5"/>
        </w:numPr>
        <w:spacing w:after="0" w:line="276" w:lineRule="auto"/>
        <w:rPr>
          <w:rFonts w:ascii="Arial" w:hAnsi="Arial" w:cs="Arial"/>
          <w:color w:val="000000"/>
          <w:sz w:val="18"/>
          <w:szCs w:val="18"/>
        </w:rPr>
      </w:pPr>
      <w:r>
        <w:rPr>
          <w:rFonts w:ascii="Arial" w:hAnsi="Arial" w:cs="Arial"/>
          <w:color w:val="000000"/>
          <w:sz w:val="18"/>
          <w:szCs w:val="18"/>
        </w:rPr>
        <w:t xml:space="preserve">Zgodnie </w:t>
      </w:r>
      <w:proofErr w:type="gramStart"/>
      <w:r>
        <w:rPr>
          <w:rFonts w:ascii="Arial" w:hAnsi="Arial" w:cs="Arial"/>
          <w:color w:val="000000"/>
          <w:sz w:val="18"/>
          <w:szCs w:val="18"/>
        </w:rPr>
        <w:t>z  art.</w:t>
      </w:r>
      <w:proofErr w:type="gramEnd"/>
      <w:r>
        <w:rPr>
          <w:rFonts w:ascii="Arial" w:hAnsi="Arial" w:cs="Arial"/>
          <w:color w:val="000000"/>
          <w:sz w:val="18"/>
          <w:szCs w:val="18"/>
        </w:rPr>
        <w:t>130 § 4 kpa decyzja podlega wykonaniu przed terminem do wniesienia odwołania jako zgodna z żądaniem strony.</w:t>
      </w:r>
    </w:p>
    <w:p w14:paraId="21098B75" w14:textId="77777777" w:rsidR="00F31555" w:rsidRDefault="00000000">
      <w:pPr>
        <w:pStyle w:val="Akapitzlist"/>
        <w:numPr>
          <w:ilvl w:val="0"/>
          <w:numId w:val="5"/>
        </w:numPr>
        <w:spacing w:after="0"/>
        <w:rPr>
          <w:rFonts w:ascii="Arial" w:hAnsi="Arial" w:cs="Arial"/>
          <w:color w:val="000000"/>
          <w:sz w:val="18"/>
          <w:szCs w:val="18"/>
        </w:rPr>
      </w:pPr>
      <w:r>
        <w:rPr>
          <w:rFonts w:ascii="Arial" w:hAnsi="Arial" w:cs="Arial"/>
          <w:color w:val="000000"/>
          <w:sz w:val="18"/>
          <w:szCs w:val="18"/>
        </w:rPr>
        <w:lastRenderedPageBreak/>
        <w:t xml:space="preserve">Decyzja o środowiskowych uwarunkowaniach, jako załącznik do wniosku o wydanie decyzji, o których mowa w art. 72 ust. 1 oraz zgłoszenia, o którym mowa w art. 72 ust. 1a ustawy OOŚ, może zostać złożona w terminie 6 lat od dnia, w którym stała się ona </w:t>
      </w:r>
      <w:proofErr w:type="gramStart"/>
      <w:r>
        <w:rPr>
          <w:rFonts w:ascii="Arial" w:hAnsi="Arial" w:cs="Arial"/>
          <w:color w:val="000000"/>
          <w:sz w:val="18"/>
          <w:szCs w:val="18"/>
        </w:rPr>
        <w:t>ostateczna,  z</w:t>
      </w:r>
      <w:proofErr w:type="gramEnd"/>
      <w:r>
        <w:rPr>
          <w:rFonts w:ascii="Arial" w:hAnsi="Arial" w:cs="Arial"/>
          <w:color w:val="000000"/>
          <w:sz w:val="18"/>
          <w:szCs w:val="18"/>
        </w:rPr>
        <w:t xml:space="preserve"> zastrzeżeniem art. 72 ust. 4 i 4b ust. OOŚ.</w:t>
      </w:r>
    </w:p>
    <w:p w14:paraId="0637C88C" w14:textId="77777777" w:rsidR="00F31555" w:rsidRDefault="00000000">
      <w:pPr>
        <w:pStyle w:val="Akapitzlist"/>
        <w:numPr>
          <w:ilvl w:val="0"/>
          <w:numId w:val="5"/>
        </w:numPr>
        <w:spacing w:after="0"/>
      </w:pPr>
      <w:r>
        <w:rPr>
          <w:rFonts w:ascii="Arial" w:hAnsi="Arial" w:cs="Arial"/>
          <w:color w:val="000000"/>
          <w:sz w:val="18"/>
          <w:szCs w:val="18"/>
        </w:rPr>
        <w:t xml:space="preserve">W przypadku </w:t>
      </w:r>
      <w:r>
        <w:rPr>
          <w:rStyle w:val="Pogrubienie"/>
          <w:rFonts w:ascii="Arial" w:hAnsi="Arial" w:cs="Arial"/>
          <w:color w:val="000000"/>
          <w:sz w:val="18"/>
          <w:szCs w:val="18"/>
        </w:rPr>
        <w:t xml:space="preserve">etapowania inwestycji </w:t>
      </w:r>
      <w:r>
        <w:rPr>
          <w:rFonts w:ascii="Arial" w:hAnsi="Arial" w:cs="Arial"/>
          <w:color w:val="000000"/>
          <w:sz w:val="18"/>
          <w:szCs w:val="18"/>
        </w:rPr>
        <w:t>- gdy warunki realizacji przedsięwzięcia określone w decyzji o środowiskowych uwarunkowaniach są nadal aktualne - istnieje możliwość wydłużenia ww. terminu do 10 lat. Zajęcie stanowiska w tym zakresie następuje w drodze</w:t>
      </w:r>
      <w:r>
        <w:rPr>
          <w:rStyle w:val="Pogrubienie"/>
          <w:rFonts w:ascii="Arial" w:hAnsi="Arial" w:cs="Arial"/>
          <w:color w:val="000000"/>
          <w:sz w:val="18"/>
          <w:szCs w:val="18"/>
        </w:rPr>
        <w:t xml:space="preserve"> postanowienia </w:t>
      </w:r>
      <w:r>
        <w:rPr>
          <w:rFonts w:ascii="Arial" w:hAnsi="Arial" w:cs="Arial"/>
          <w:color w:val="000000"/>
          <w:sz w:val="18"/>
          <w:szCs w:val="18"/>
        </w:rPr>
        <w:t xml:space="preserve">organu wydającego przedmiotową decyzję o środowiskowych uwarunkowaniach, o które można się ubiegać po osiągnięciu przez decyzję o środowiskowych uwarunkowaniach statusu decyzji ostatecznej i przed upływem terminu 6 lat, o którym </w:t>
      </w:r>
      <w:proofErr w:type="gramStart"/>
      <w:r>
        <w:rPr>
          <w:rFonts w:ascii="Arial" w:hAnsi="Arial" w:cs="Arial"/>
          <w:color w:val="000000"/>
          <w:sz w:val="18"/>
          <w:szCs w:val="18"/>
        </w:rPr>
        <w:t>mowa  w</w:t>
      </w:r>
      <w:proofErr w:type="gramEnd"/>
      <w:r>
        <w:rPr>
          <w:rFonts w:ascii="Arial" w:hAnsi="Arial" w:cs="Arial"/>
          <w:color w:val="000000"/>
          <w:sz w:val="18"/>
          <w:szCs w:val="18"/>
        </w:rPr>
        <w:t xml:space="preserve"> punkcie 2 pouczenia.</w:t>
      </w:r>
    </w:p>
    <w:p w14:paraId="25154973" w14:textId="77777777" w:rsidR="00F31555" w:rsidRDefault="00000000">
      <w:pPr>
        <w:pStyle w:val="Style43"/>
        <w:shd w:val="clear" w:color="auto" w:fill="auto"/>
        <w:spacing w:before="531" w:after="228" w:line="276" w:lineRule="auto"/>
        <w:ind w:left="720" w:right="62"/>
        <w:jc w:val="left"/>
      </w:pPr>
      <w:r>
        <w:rPr>
          <w:rStyle w:val="CharStyle44"/>
          <w:rFonts w:ascii="Arial" w:hAnsi="Arial" w:cs="Arial"/>
          <w:i/>
          <w:color w:val="000000"/>
        </w:rPr>
        <w:t xml:space="preserve">Oplata skarbowa w wysokości 205 zł wniesiona na konto Urzędu </w:t>
      </w:r>
      <w:proofErr w:type="gramStart"/>
      <w:r>
        <w:rPr>
          <w:rStyle w:val="CharStyle44"/>
          <w:rFonts w:ascii="Arial" w:hAnsi="Arial" w:cs="Arial"/>
          <w:i/>
          <w:color w:val="000000"/>
        </w:rPr>
        <w:t>Miejskiego  w</w:t>
      </w:r>
      <w:proofErr w:type="gramEnd"/>
      <w:r>
        <w:rPr>
          <w:rStyle w:val="CharStyle44"/>
          <w:rFonts w:ascii="Arial" w:hAnsi="Arial" w:cs="Arial"/>
          <w:i/>
          <w:color w:val="000000"/>
        </w:rPr>
        <w:t xml:space="preserve"> Polanowie pobrana zgodnie z częścią I ust. 45 załącznika do ustawy z dnia 16 listopada 2006r. o opłacie skarbowej (Dz. U. z 2022 r., poz. 2142)</w:t>
      </w:r>
    </w:p>
    <w:p w14:paraId="3CAF8929" w14:textId="77777777" w:rsidR="00F31555" w:rsidRDefault="00000000">
      <w:pPr>
        <w:pStyle w:val="Style43"/>
        <w:shd w:val="clear" w:color="auto" w:fill="auto"/>
        <w:spacing w:before="7200" w:after="0" w:line="276" w:lineRule="auto"/>
        <w:ind w:right="62" w:firstLine="0"/>
        <w:jc w:val="left"/>
        <w:rPr>
          <w:rFonts w:ascii="Arial" w:hAnsi="Arial" w:cs="Arial"/>
          <w:b/>
          <w:i w:val="0"/>
          <w:iCs w:val="0"/>
          <w:color w:val="000000"/>
        </w:rPr>
      </w:pPr>
      <w:r>
        <w:rPr>
          <w:rFonts w:ascii="Arial" w:hAnsi="Arial" w:cs="Arial"/>
          <w:b/>
          <w:i w:val="0"/>
          <w:iCs w:val="0"/>
          <w:color w:val="000000"/>
        </w:rPr>
        <w:t>Otrzymują:</w:t>
      </w:r>
    </w:p>
    <w:p w14:paraId="352DAF34" w14:textId="77777777" w:rsidR="00F31555" w:rsidRDefault="00000000">
      <w:pPr>
        <w:pStyle w:val="Akapitzlist"/>
        <w:numPr>
          <w:ilvl w:val="0"/>
          <w:numId w:val="25"/>
        </w:numPr>
        <w:spacing w:after="0"/>
        <w:rPr>
          <w:rFonts w:ascii="Arial" w:hAnsi="Arial" w:cs="Arial"/>
          <w:bCs/>
          <w:color w:val="000000"/>
          <w:sz w:val="18"/>
          <w:szCs w:val="18"/>
        </w:rPr>
      </w:pPr>
      <w:proofErr w:type="spellStart"/>
      <w:r>
        <w:rPr>
          <w:rFonts w:ascii="Arial" w:hAnsi="Arial" w:cs="Arial"/>
          <w:bCs/>
          <w:color w:val="000000"/>
          <w:sz w:val="18"/>
          <w:szCs w:val="18"/>
        </w:rPr>
        <w:t>Assisi</w:t>
      </w:r>
      <w:proofErr w:type="spellEnd"/>
      <w:r>
        <w:rPr>
          <w:rFonts w:ascii="Arial" w:hAnsi="Arial" w:cs="Arial"/>
          <w:bCs/>
          <w:color w:val="000000"/>
          <w:sz w:val="18"/>
          <w:szCs w:val="18"/>
        </w:rPr>
        <w:t xml:space="preserve"> Pet </w:t>
      </w:r>
      <w:proofErr w:type="spellStart"/>
      <w:r>
        <w:rPr>
          <w:rFonts w:ascii="Arial" w:hAnsi="Arial" w:cs="Arial"/>
          <w:bCs/>
          <w:color w:val="000000"/>
          <w:sz w:val="18"/>
          <w:szCs w:val="18"/>
        </w:rPr>
        <w:t>Care</w:t>
      </w:r>
      <w:proofErr w:type="spellEnd"/>
      <w:r>
        <w:rPr>
          <w:rFonts w:ascii="Arial" w:hAnsi="Arial" w:cs="Arial"/>
          <w:bCs/>
          <w:color w:val="000000"/>
          <w:sz w:val="18"/>
          <w:szCs w:val="18"/>
        </w:rPr>
        <w:t>, ul. Bobolicka 18, 76-010 Polanów</w:t>
      </w:r>
    </w:p>
    <w:p w14:paraId="34A73868" w14:textId="77777777" w:rsidR="00F31555" w:rsidRDefault="00000000">
      <w:pPr>
        <w:pStyle w:val="Akapitzlist"/>
        <w:widowControl w:val="0"/>
        <w:numPr>
          <w:ilvl w:val="0"/>
          <w:numId w:val="3"/>
        </w:numPr>
        <w:spacing w:after="0"/>
        <w:jc w:val="both"/>
        <w:rPr>
          <w:rFonts w:ascii="Arial" w:hAnsi="Arial" w:cs="Arial"/>
          <w:color w:val="000000"/>
          <w:sz w:val="18"/>
          <w:szCs w:val="18"/>
        </w:rPr>
      </w:pPr>
      <w:r>
        <w:rPr>
          <w:rFonts w:ascii="Arial" w:hAnsi="Arial" w:cs="Arial"/>
          <w:color w:val="000000"/>
          <w:sz w:val="18"/>
          <w:szCs w:val="18"/>
        </w:rPr>
        <w:t>a/a</w:t>
      </w:r>
    </w:p>
    <w:p w14:paraId="0E2BB172" w14:textId="77777777" w:rsidR="00F31555" w:rsidRDefault="00000000">
      <w:pPr>
        <w:pStyle w:val="Standard"/>
        <w:widowControl w:val="0"/>
        <w:spacing w:before="360" w:after="0"/>
        <w:ind w:firstLine="0"/>
        <w:jc w:val="both"/>
        <w:rPr>
          <w:rFonts w:ascii="Arial" w:hAnsi="Arial" w:cs="Arial"/>
          <w:b/>
          <w:color w:val="000000"/>
          <w:sz w:val="18"/>
          <w:szCs w:val="18"/>
        </w:rPr>
      </w:pPr>
      <w:r>
        <w:rPr>
          <w:rFonts w:ascii="Arial" w:hAnsi="Arial" w:cs="Arial"/>
          <w:b/>
          <w:color w:val="000000"/>
          <w:sz w:val="18"/>
          <w:szCs w:val="18"/>
        </w:rPr>
        <w:t>Do wiadomości:</w:t>
      </w:r>
    </w:p>
    <w:p w14:paraId="3D4316B7" w14:textId="77777777" w:rsidR="00F31555" w:rsidRDefault="00000000">
      <w:pPr>
        <w:pStyle w:val="Akapitzlist"/>
        <w:numPr>
          <w:ilvl w:val="0"/>
          <w:numId w:val="26"/>
        </w:numPr>
        <w:spacing w:after="0"/>
        <w:jc w:val="both"/>
        <w:rPr>
          <w:rFonts w:ascii="Arial" w:hAnsi="Arial" w:cs="Arial"/>
          <w:color w:val="000000"/>
          <w:sz w:val="18"/>
          <w:szCs w:val="18"/>
        </w:rPr>
      </w:pPr>
      <w:r>
        <w:rPr>
          <w:rFonts w:ascii="Arial" w:hAnsi="Arial" w:cs="Arial"/>
          <w:color w:val="000000"/>
          <w:sz w:val="18"/>
          <w:szCs w:val="18"/>
        </w:rPr>
        <w:t xml:space="preserve">Regionalna Dyrekcja Ochrony Środowiska w Szczecinie, Wydział Spraw Terenowych w Koszalinie, ul. Mieszka I 24, 75-132 Koszalin                                                                                                                                                                                                                                                                             </w:t>
      </w:r>
    </w:p>
    <w:p w14:paraId="51CB3C14" w14:textId="77777777" w:rsidR="00F31555" w:rsidRDefault="00000000">
      <w:pPr>
        <w:pStyle w:val="Akapitzlist"/>
        <w:numPr>
          <w:ilvl w:val="0"/>
          <w:numId w:val="6"/>
        </w:numPr>
        <w:spacing w:after="0"/>
        <w:jc w:val="both"/>
        <w:rPr>
          <w:rFonts w:ascii="Arial" w:hAnsi="Arial" w:cs="Arial"/>
          <w:color w:val="000000"/>
          <w:sz w:val="18"/>
          <w:szCs w:val="18"/>
        </w:rPr>
      </w:pPr>
      <w:r>
        <w:rPr>
          <w:rFonts w:ascii="Arial" w:hAnsi="Arial" w:cs="Arial"/>
          <w:color w:val="000000"/>
          <w:sz w:val="18"/>
          <w:szCs w:val="18"/>
        </w:rPr>
        <w:t>Państwowy Powiatowy Inspektor Sanitarny w Koszalinie, ul. Zwycięstwa 136, 75-613 Koszalin</w:t>
      </w:r>
    </w:p>
    <w:p w14:paraId="7CCC9DAF" w14:textId="77777777" w:rsidR="00F31555" w:rsidRDefault="00000000">
      <w:pPr>
        <w:pStyle w:val="Akapitzlist"/>
        <w:widowControl w:val="0"/>
        <w:numPr>
          <w:ilvl w:val="0"/>
          <w:numId w:val="6"/>
        </w:numPr>
        <w:spacing w:after="0"/>
      </w:pPr>
      <w:r>
        <w:rPr>
          <w:rFonts w:ascii="Arial" w:hAnsi="Arial" w:cs="Arial"/>
          <w:color w:val="000000"/>
          <w:sz w:val="18"/>
          <w:szCs w:val="18"/>
        </w:rPr>
        <w:t xml:space="preserve">Państwowe Gospodarstwo Wodne Wody Polskie, ZZ w Koszalinie, ul. Zwycięstwa 111, 75-601 Koszalin                                                                                                                                                     </w:t>
      </w:r>
      <w:r>
        <w:rPr>
          <w:rFonts w:ascii="Arial" w:hAnsi="Arial" w:cs="Arial"/>
          <w:sz w:val="18"/>
          <w:szCs w:val="18"/>
        </w:rPr>
        <w:t xml:space="preserve">                                                                                                                                                                                                                                                                                                                                                                                                                                                                                                                                                                                                                                                                                </w:t>
      </w:r>
      <w:r>
        <w:rPr>
          <w:rFonts w:ascii="Arial" w:hAnsi="Arial" w:cs="Arial"/>
          <w:color w:val="00B050"/>
          <w:sz w:val="18"/>
          <w:szCs w:val="18"/>
        </w:rPr>
        <w:t xml:space="preserve">                                                                                                                                                                                                                                                                                                                                                                                                                                                                                                                                                                              </w:t>
      </w:r>
    </w:p>
    <w:sectPr w:rsidR="00F31555">
      <w:footerReference w:type="default" r:id="rId7"/>
      <w:pgSz w:w="11906" w:h="16838"/>
      <w:pgMar w:top="851" w:right="1417" w:bottom="1560" w:left="1417" w:header="708" w:footer="14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04587" w14:textId="77777777" w:rsidR="00EF23D0" w:rsidRDefault="00EF23D0">
      <w:r>
        <w:separator/>
      </w:r>
    </w:p>
  </w:endnote>
  <w:endnote w:type="continuationSeparator" w:id="0">
    <w:p w14:paraId="01B6C6BB" w14:textId="77777777" w:rsidR="00EF23D0" w:rsidRDefault="00EF2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8C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0BAF0" w14:textId="77777777" w:rsidR="005F0E62" w:rsidRDefault="00000000">
    <w:pPr>
      <w:pStyle w:val="Stopka"/>
      <w:jc w:val="right"/>
    </w:pPr>
    <w:r>
      <w:t xml:space="preserve">Strona </w:t>
    </w:r>
    <w:r>
      <w:rPr>
        <w:b/>
        <w:sz w:val="24"/>
        <w:szCs w:val="24"/>
      </w:rPr>
      <w:fldChar w:fldCharType="begin"/>
    </w:r>
    <w:r>
      <w:rPr>
        <w:b/>
        <w:sz w:val="24"/>
        <w:szCs w:val="24"/>
      </w:rPr>
      <w:instrText xml:space="preserve"> PAGE </w:instrText>
    </w:r>
    <w:r>
      <w:rPr>
        <w:b/>
        <w:sz w:val="24"/>
        <w:szCs w:val="24"/>
      </w:rPr>
      <w:fldChar w:fldCharType="separate"/>
    </w:r>
    <w:r>
      <w:rPr>
        <w:b/>
        <w:sz w:val="24"/>
        <w:szCs w:val="24"/>
      </w:rPr>
      <w:t>13</w:t>
    </w:r>
    <w:r>
      <w:rPr>
        <w:b/>
        <w:sz w:val="24"/>
        <w:szCs w:val="24"/>
      </w:rPr>
      <w:fldChar w:fldCharType="end"/>
    </w:r>
    <w:r>
      <w:t xml:space="preserve"> z </w:t>
    </w:r>
    <w:r>
      <w:rPr>
        <w:b/>
        <w:sz w:val="24"/>
        <w:szCs w:val="24"/>
      </w:rPr>
      <w:fldChar w:fldCharType="begin"/>
    </w:r>
    <w:r>
      <w:rPr>
        <w:b/>
        <w:sz w:val="24"/>
        <w:szCs w:val="24"/>
      </w:rPr>
      <w:instrText xml:space="preserve"> NUMPAGES </w:instrText>
    </w:r>
    <w:r>
      <w:rPr>
        <w:b/>
        <w:sz w:val="24"/>
        <w:szCs w:val="24"/>
      </w:rPr>
      <w:fldChar w:fldCharType="separate"/>
    </w:r>
    <w:r>
      <w:rPr>
        <w:b/>
        <w:sz w:val="24"/>
        <w:szCs w:val="24"/>
      </w:rPr>
      <w:t>13</w:t>
    </w:r>
    <w:r>
      <w:rPr>
        <w:b/>
        <w:sz w:val="24"/>
        <w:szCs w:val="24"/>
      </w:rPr>
      <w:fldChar w:fldCharType="end"/>
    </w:r>
  </w:p>
  <w:p w14:paraId="15404D27" w14:textId="77777777" w:rsidR="005F0E62" w:rsidRDefault="0000000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49985" w14:textId="77777777" w:rsidR="00EF23D0" w:rsidRDefault="00EF23D0">
      <w:r>
        <w:rPr>
          <w:color w:val="000000"/>
        </w:rPr>
        <w:separator/>
      </w:r>
    </w:p>
  </w:footnote>
  <w:footnote w:type="continuationSeparator" w:id="0">
    <w:p w14:paraId="316AF35B" w14:textId="77777777" w:rsidR="00EF23D0" w:rsidRDefault="00EF23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1409F"/>
    <w:multiLevelType w:val="multilevel"/>
    <w:tmpl w:val="CA9C3C90"/>
    <w:styleLink w:val="WWNum10"/>
    <w:lvl w:ilvl="0">
      <w:start w:val="1"/>
      <w:numFmt w:val="decimal"/>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 w15:restartNumberingAfterBreak="0">
    <w:nsid w:val="0DBE5B7A"/>
    <w:multiLevelType w:val="multilevel"/>
    <w:tmpl w:val="2678571C"/>
    <w:styleLink w:val="WWNum8"/>
    <w:lvl w:ilvl="0">
      <w:start w:val="1"/>
      <w:numFmt w:val="decimal"/>
      <w:lvlText w:val="%1."/>
      <w:lvlJc w:val="left"/>
      <w:pPr>
        <w:ind w:left="1065" w:hanging="7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F764CF1"/>
    <w:multiLevelType w:val="multilevel"/>
    <w:tmpl w:val="F1B06BE0"/>
    <w:styleLink w:val="WWNum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F7D57E6"/>
    <w:multiLevelType w:val="multilevel"/>
    <w:tmpl w:val="B254E00C"/>
    <w:styleLink w:val="WW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2BE3E48"/>
    <w:multiLevelType w:val="multilevel"/>
    <w:tmpl w:val="0250F088"/>
    <w:styleLink w:val="WWNum5"/>
    <w:lvl w:ilvl="0">
      <w:start w:val="1"/>
      <w:numFmt w:val="decimal"/>
      <w:lvlText w:val="%1."/>
      <w:lvlJc w:val="left"/>
      <w:pPr>
        <w:ind w:left="922" w:hanging="42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5" w15:restartNumberingAfterBreak="0">
    <w:nsid w:val="13D457D0"/>
    <w:multiLevelType w:val="multilevel"/>
    <w:tmpl w:val="0006499A"/>
    <w:styleLink w:val="WWNum16"/>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6" w15:restartNumberingAfterBreak="0">
    <w:nsid w:val="193D6A3F"/>
    <w:multiLevelType w:val="multilevel"/>
    <w:tmpl w:val="A34E8970"/>
    <w:styleLink w:val="WWNum1"/>
    <w:lvl w:ilvl="0">
      <w:start w:val="1"/>
      <w:numFmt w:val="decimal"/>
      <w:lvlText w:val="%1."/>
      <w:lvlJc w:val="left"/>
      <w:pPr>
        <w:ind w:left="1065" w:hanging="7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5B6020E"/>
    <w:multiLevelType w:val="multilevel"/>
    <w:tmpl w:val="EEB8CC94"/>
    <w:styleLink w:val="WWNum2"/>
    <w:lvl w:ilvl="0">
      <w:start w:val="1"/>
      <w:numFmt w:val="decimal"/>
      <w:lvlText w:val="%1."/>
      <w:lvlJc w:val="left"/>
      <w:pPr>
        <w:ind w:left="780" w:hanging="420"/>
      </w:pPr>
      <w:rPr>
        <w:rFonts w:ascii="Arial" w:hAnsi="Arial" w:cs="Arial"/>
        <w:b/>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F1A373E"/>
    <w:multiLevelType w:val="multilevel"/>
    <w:tmpl w:val="26ACDD72"/>
    <w:styleLink w:val="NoList"/>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9" w15:restartNumberingAfterBreak="0">
    <w:nsid w:val="2FA45F7C"/>
    <w:multiLevelType w:val="multilevel"/>
    <w:tmpl w:val="ADCE5518"/>
    <w:styleLink w:val="WWNum15"/>
    <w:lvl w:ilvl="0">
      <w:start w:val="1"/>
      <w:numFmt w:val="decimal"/>
      <w:lvlText w:val="%1."/>
      <w:lvlJc w:val="left"/>
      <w:pPr>
        <w:ind w:left="720" w:hanging="360"/>
      </w:pPr>
      <w:rPr>
        <w:rFonts w:ascii="Arial" w:hAnsi="Arial"/>
        <w:b/>
        <w:bCs/>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169573B"/>
    <w:multiLevelType w:val="multilevel"/>
    <w:tmpl w:val="6D6E71BA"/>
    <w:styleLink w:val="WWNum17"/>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32C5793A"/>
    <w:multiLevelType w:val="multilevel"/>
    <w:tmpl w:val="06623564"/>
    <w:styleLink w:val="WWNum12"/>
    <w:lvl w:ilvl="0">
      <w:start w:val="1"/>
      <w:numFmt w:val="decimal"/>
      <w:lvlText w:val="%1."/>
      <w:lvlJc w:val="left"/>
      <w:pPr>
        <w:ind w:left="720" w:hanging="360"/>
      </w:pPr>
      <w:rPr>
        <w:rFonts w:ascii="Arial" w:hAnsi="Arial"/>
        <w:b/>
        <w:bCs/>
        <w:color w:val="auto"/>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2FA5B39"/>
    <w:multiLevelType w:val="multilevel"/>
    <w:tmpl w:val="D85CD9C8"/>
    <w:styleLink w:val="WWNum18"/>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13" w15:restartNumberingAfterBreak="0">
    <w:nsid w:val="342C3A13"/>
    <w:multiLevelType w:val="multilevel"/>
    <w:tmpl w:val="6A5E02CA"/>
    <w:styleLink w:val="WWNum3"/>
    <w:lvl w:ilvl="0">
      <w:start w:val="1"/>
      <w:numFmt w:val="decimal"/>
      <w:lvlText w:val="%1."/>
      <w:lvlJc w:val="left"/>
      <w:pPr>
        <w:ind w:left="704" w:hanging="420"/>
      </w:pPr>
      <w:rPr>
        <w:b w:val="0"/>
        <w:sz w:val="22"/>
        <w:szCs w:val="22"/>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4" w15:restartNumberingAfterBreak="0">
    <w:nsid w:val="516D0BD7"/>
    <w:multiLevelType w:val="multilevel"/>
    <w:tmpl w:val="EA7E8476"/>
    <w:styleLink w:val="WWNum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8AB69C9"/>
    <w:multiLevelType w:val="multilevel"/>
    <w:tmpl w:val="19D08C88"/>
    <w:styleLink w:val="WWNum14"/>
    <w:lvl w:ilvl="0">
      <w:start w:val="1"/>
      <w:numFmt w:val="decimal"/>
      <w:lvlText w:val="%1."/>
      <w:lvlJc w:val="left"/>
      <w:pPr>
        <w:ind w:left="720" w:hanging="360"/>
      </w:pPr>
      <w:rPr>
        <w:b w:val="0"/>
        <w:bCs/>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C061889"/>
    <w:multiLevelType w:val="multilevel"/>
    <w:tmpl w:val="05AE3194"/>
    <w:styleLink w:val="WWNum7"/>
    <w:lvl w:ilvl="0">
      <w:start w:val="10"/>
      <w:numFmt w:val="decimal"/>
      <w:lvlText w:val="%1."/>
      <w:lvlJc w:val="left"/>
      <w:rPr>
        <w:b w:val="0"/>
        <w:bCs w:val="0"/>
        <w:i w:val="0"/>
        <w:iCs w:val="0"/>
        <w:caps w:val="0"/>
        <w:smallCaps w:val="0"/>
        <w:strike w:val="0"/>
        <w:dstrike w:val="0"/>
        <w:color w:val="000000"/>
        <w:spacing w:val="0"/>
        <w:w w:val="100"/>
        <w:sz w:val="23"/>
        <w:szCs w:val="23"/>
        <w:u w:val="none"/>
      </w:rPr>
    </w:lvl>
    <w:lvl w:ilvl="1">
      <w:start w:val="10"/>
      <w:numFmt w:val="decimal"/>
      <w:lvlText w:val="%1.%2."/>
      <w:lvlJc w:val="left"/>
      <w:rPr>
        <w:b w:val="0"/>
        <w:bCs w:val="0"/>
        <w:i w:val="0"/>
        <w:iCs w:val="0"/>
        <w:caps w:val="0"/>
        <w:smallCaps w:val="0"/>
        <w:strike w:val="0"/>
        <w:dstrike w:val="0"/>
        <w:color w:val="000000"/>
        <w:spacing w:val="0"/>
        <w:w w:val="100"/>
        <w:sz w:val="23"/>
        <w:szCs w:val="23"/>
        <w:u w:val="none"/>
      </w:rPr>
    </w:lvl>
    <w:lvl w:ilvl="2">
      <w:start w:val="10"/>
      <w:numFmt w:val="decimal"/>
      <w:lvlText w:val="%1.%2.%3."/>
      <w:lvlJc w:val="left"/>
      <w:rPr>
        <w:b w:val="0"/>
        <w:bCs w:val="0"/>
        <w:i w:val="0"/>
        <w:iCs w:val="0"/>
        <w:caps w:val="0"/>
        <w:smallCaps w:val="0"/>
        <w:strike w:val="0"/>
        <w:dstrike w:val="0"/>
        <w:color w:val="000000"/>
        <w:spacing w:val="0"/>
        <w:w w:val="100"/>
        <w:sz w:val="23"/>
        <w:szCs w:val="23"/>
        <w:u w:val="none"/>
      </w:rPr>
    </w:lvl>
    <w:lvl w:ilvl="3">
      <w:start w:val="10"/>
      <w:numFmt w:val="decimal"/>
      <w:lvlText w:val="%1.%2.%3.%4."/>
      <w:lvlJc w:val="left"/>
      <w:rPr>
        <w:b w:val="0"/>
        <w:bCs w:val="0"/>
        <w:i w:val="0"/>
        <w:iCs w:val="0"/>
        <w:caps w:val="0"/>
        <w:smallCaps w:val="0"/>
        <w:strike w:val="0"/>
        <w:dstrike w:val="0"/>
        <w:color w:val="000000"/>
        <w:spacing w:val="0"/>
        <w:w w:val="100"/>
        <w:sz w:val="23"/>
        <w:szCs w:val="23"/>
        <w:u w:val="none"/>
      </w:rPr>
    </w:lvl>
    <w:lvl w:ilvl="4">
      <w:start w:val="10"/>
      <w:numFmt w:val="decimal"/>
      <w:lvlText w:val="%1.%2.%3.%4.%5."/>
      <w:lvlJc w:val="left"/>
      <w:rPr>
        <w:b w:val="0"/>
        <w:bCs w:val="0"/>
        <w:i w:val="0"/>
        <w:iCs w:val="0"/>
        <w:caps w:val="0"/>
        <w:smallCaps w:val="0"/>
        <w:strike w:val="0"/>
        <w:dstrike w:val="0"/>
        <w:color w:val="000000"/>
        <w:spacing w:val="0"/>
        <w:w w:val="100"/>
        <w:sz w:val="23"/>
        <w:szCs w:val="23"/>
        <w:u w:val="none"/>
      </w:rPr>
    </w:lvl>
    <w:lvl w:ilvl="5">
      <w:start w:val="10"/>
      <w:numFmt w:val="decimal"/>
      <w:lvlText w:val="%1.%2.%3.%4.%5.%6."/>
      <w:lvlJc w:val="left"/>
      <w:rPr>
        <w:b w:val="0"/>
        <w:bCs w:val="0"/>
        <w:i w:val="0"/>
        <w:iCs w:val="0"/>
        <w:caps w:val="0"/>
        <w:smallCaps w:val="0"/>
        <w:strike w:val="0"/>
        <w:dstrike w:val="0"/>
        <w:color w:val="000000"/>
        <w:spacing w:val="0"/>
        <w:w w:val="100"/>
        <w:sz w:val="23"/>
        <w:szCs w:val="23"/>
        <w:u w:val="none"/>
      </w:rPr>
    </w:lvl>
    <w:lvl w:ilvl="6">
      <w:start w:val="10"/>
      <w:numFmt w:val="decimal"/>
      <w:lvlText w:val="%1.%2.%3.%4.%5.%6.%7."/>
      <w:lvlJc w:val="left"/>
      <w:rPr>
        <w:b w:val="0"/>
        <w:bCs w:val="0"/>
        <w:i w:val="0"/>
        <w:iCs w:val="0"/>
        <w:caps w:val="0"/>
        <w:smallCaps w:val="0"/>
        <w:strike w:val="0"/>
        <w:dstrike w:val="0"/>
        <w:color w:val="000000"/>
        <w:spacing w:val="0"/>
        <w:w w:val="100"/>
        <w:sz w:val="23"/>
        <w:szCs w:val="23"/>
        <w:u w:val="none"/>
      </w:rPr>
    </w:lvl>
    <w:lvl w:ilvl="7">
      <w:start w:val="10"/>
      <w:numFmt w:val="decimal"/>
      <w:lvlText w:val="%1.%2.%3.%4.%5.%6.%7.%8."/>
      <w:lvlJc w:val="left"/>
      <w:rPr>
        <w:b w:val="0"/>
        <w:bCs w:val="0"/>
        <w:i w:val="0"/>
        <w:iCs w:val="0"/>
        <w:caps w:val="0"/>
        <w:smallCaps w:val="0"/>
        <w:strike w:val="0"/>
        <w:dstrike w:val="0"/>
        <w:color w:val="000000"/>
        <w:spacing w:val="0"/>
        <w:w w:val="100"/>
        <w:sz w:val="23"/>
        <w:szCs w:val="23"/>
        <w:u w:val="none"/>
      </w:rPr>
    </w:lvl>
    <w:lvl w:ilvl="8">
      <w:start w:val="10"/>
      <w:numFmt w:val="decimal"/>
      <w:lvlText w:val="%1.%2.%3.%4.%5.%6.%7.%8.%9."/>
      <w:lvlJc w:val="left"/>
      <w:rPr>
        <w:b w:val="0"/>
        <w:bCs w:val="0"/>
        <w:i w:val="0"/>
        <w:iCs w:val="0"/>
        <w:caps w:val="0"/>
        <w:smallCaps w:val="0"/>
        <w:strike w:val="0"/>
        <w:dstrike w:val="0"/>
        <w:color w:val="000000"/>
        <w:spacing w:val="0"/>
        <w:w w:val="100"/>
        <w:sz w:val="23"/>
        <w:szCs w:val="23"/>
        <w:u w:val="none"/>
      </w:rPr>
    </w:lvl>
  </w:abstractNum>
  <w:abstractNum w:abstractNumId="17" w15:restartNumberingAfterBreak="0">
    <w:nsid w:val="62D01935"/>
    <w:multiLevelType w:val="multilevel"/>
    <w:tmpl w:val="7A5C95B0"/>
    <w:styleLink w:val="WWNum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C9A13AC"/>
    <w:multiLevelType w:val="multilevel"/>
    <w:tmpl w:val="E0F8188E"/>
    <w:styleLink w:val="WWNum13"/>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92155441">
    <w:abstractNumId w:val="8"/>
  </w:num>
  <w:num w:numId="2" w16cid:durableId="2019381397">
    <w:abstractNumId w:val="6"/>
  </w:num>
  <w:num w:numId="3" w16cid:durableId="1781609092">
    <w:abstractNumId w:val="7"/>
  </w:num>
  <w:num w:numId="4" w16cid:durableId="1041707828">
    <w:abstractNumId w:val="13"/>
  </w:num>
  <w:num w:numId="5" w16cid:durableId="1657605427">
    <w:abstractNumId w:val="3"/>
  </w:num>
  <w:num w:numId="6" w16cid:durableId="198207586">
    <w:abstractNumId w:val="4"/>
  </w:num>
  <w:num w:numId="7" w16cid:durableId="621300489">
    <w:abstractNumId w:val="14"/>
  </w:num>
  <w:num w:numId="8" w16cid:durableId="582031511">
    <w:abstractNumId w:val="16"/>
  </w:num>
  <w:num w:numId="9" w16cid:durableId="814373233">
    <w:abstractNumId w:val="1"/>
  </w:num>
  <w:num w:numId="10" w16cid:durableId="1920825882">
    <w:abstractNumId w:val="2"/>
  </w:num>
  <w:num w:numId="11" w16cid:durableId="1633828223">
    <w:abstractNumId w:val="0"/>
  </w:num>
  <w:num w:numId="12" w16cid:durableId="2019233763">
    <w:abstractNumId w:val="17"/>
  </w:num>
  <w:num w:numId="13" w16cid:durableId="1528450455">
    <w:abstractNumId w:val="11"/>
  </w:num>
  <w:num w:numId="14" w16cid:durableId="1010909336">
    <w:abstractNumId w:val="18"/>
  </w:num>
  <w:num w:numId="15" w16cid:durableId="1800294075">
    <w:abstractNumId w:val="15"/>
  </w:num>
  <w:num w:numId="16" w16cid:durableId="15470546">
    <w:abstractNumId w:val="9"/>
  </w:num>
  <w:num w:numId="17" w16cid:durableId="2033071555">
    <w:abstractNumId w:val="5"/>
  </w:num>
  <w:num w:numId="18" w16cid:durableId="845900941">
    <w:abstractNumId w:val="10"/>
  </w:num>
  <w:num w:numId="19" w16cid:durableId="1064985366">
    <w:abstractNumId w:val="12"/>
  </w:num>
  <w:num w:numId="20" w16cid:durableId="2095006466">
    <w:abstractNumId w:val="18"/>
    <w:lvlOverride w:ilvl="0">
      <w:startOverride w:val="1"/>
    </w:lvlOverride>
  </w:num>
  <w:num w:numId="21" w16cid:durableId="1784958433">
    <w:abstractNumId w:val="11"/>
    <w:lvlOverride w:ilvl="0">
      <w:startOverride w:val="1"/>
    </w:lvlOverride>
  </w:num>
  <w:num w:numId="22" w16cid:durableId="1993216051">
    <w:abstractNumId w:val="9"/>
    <w:lvlOverride w:ilvl="0">
      <w:startOverride w:val="1"/>
    </w:lvlOverride>
  </w:num>
  <w:num w:numId="23" w16cid:durableId="376703627">
    <w:abstractNumId w:val="12"/>
    <w:lvlOverride w:ilvl="0"/>
  </w:num>
  <w:num w:numId="24" w16cid:durableId="1015570606">
    <w:abstractNumId w:val="3"/>
    <w:lvlOverride w:ilvl="0">
      <w:startOverride w:val="1"/>
    </w:lvlOverride>
  </w:num>
  <w:num w:numId="25" w16cid:durableId="146358962">
    <w:abstractNumId w:val="7"/>
    <w:lvlOverride w:ilvl="0">
      <w:startOverride w:val="1"/>
    </w:lvlOverride>
  </w:num>
  <w:num w:numId="26" w16cid:durableId="449326821">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F31555"/>
    <w:rsid w:val="00347BCB"/>
    <w:rsid w:val="00EE26D9"/>
    <w:rsid w:val="00EF23D0"/>
    <w:rsid w:val="00F315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5EA750AA"/>
  <w15:docId w15:val="{C67D6041-2349-2743-9740-33C1B85F6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ahoma"/>
        <w:sz w:val="22"/>
        <w:szCs w:val="22"/>
        <w:lang w:val="pl-PL" w:eastAsia="en-US" w:bidi="ar-SA"/>
      </w:rPr>
    </w:rPrDefault>
    <w:pPrDefault>
      <w:pPr>
        <w:autoSpaceDN w:val="0"/>
        <w:ind w:firstLine="72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spacing w:after="200" w:line="276" w:lineRule="auto"/>
    </w:p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0" w:line="240" w:lineRule="auto"/>
    </w:pPr>
    <w:rPr>
      <w:rFonts w:ascii="Times New Roman" w:eastAsia="Times New Roman" w:hAnsi="Times New Roman" w:cs="Times New Roman"/>
      <w:b/>
      <w:sz w:val="28"/>
      <w:szCs w:val="20"/>
      <w:lang w:eastAsia="pl-PL"/>
    </w:rPr>
  </w:style>
  <w:style w:type="paragraph" w:styleId="Lista">
    <w:name w:val="List"/>
    <w:basedOn w:val="Textbody"/>
    <w:rPr>
      <w:rFonts w:cs="Lucida Sans"/>
      <w:sz w:val="24"/>
    </w:rPr>
  </w:style>
  <w:style w:type="paragraph" w:styleId="Legenda">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sz w:val="24"/>
    </w:rPr>
  </w:style>
  <w:style w:type="paragraph" w:styleId="Akapitzlist">
    <w:name w:val="List Paragraph"/>
    <w:basedOn w:val="Standard"/>
    <w:pPr>
      <w:ind w:left="720"/>
    </w:pPr>
  </w:style>
  <w:style w:type="paragraph" w:customStyle="1" w:styleId="Style2">
    <w:name w:val="Style 2"/>
    <w:basedOn w:val="Standard"/>
    <w:pPr>
      <w:widowControl w:val="0"/>
      <w:shd w:val="clear" w:color="auto" w:fill="FFFFFF"/>
      <w:spacing w:after="0" w:line="240" w:lineRule="atLeast"/>
    </w:pPr>
    <w:rPr>
      <w:sz w:val="13"/>
      <w:szCs w:val="13"/>
    </w:rPr>
  </w:style>
  <w:style w:type="paragraph" w:customStyle="1" w:styleId="Style10">
    <w:name w:val="Style 10"/>
    <w:basedOn w:val="Standard"/>
    <w:pPr>
      <w:widowControl w:val="0"/>
      <w:shd w:val="clear" w:color="auto" w:fill="FFFFFF"/>
      <w:spacing w:before="180" w:after="360" w:line="240" w:lineRule="atLeast"/>
      <w:ind w:hanging="180"/>
      <w:jc w:val="both"/>
    </w:pPr>
    <w:rPr>
      <w:sz w:val="14"/>
      <w:szCs w:val="14"/>
    </w:rPr>
  </w:style>
  <w:style w:type="paragraph" w:customStyle="1" w:styleId="Style12">
    <w:name w:val="Style 12"/>
    <w:basedOn w:val="Standard"/>
    <w:pPr>
      <w:widowControl w:val="0"/>
      <w:shd w:val="clear" w:color="auto" w:fill="FFFFFF"/>
      <w:spacing w:before="360" w:after="0" w:line="168" w:lineRule="exact"/>
      <w:ind w:hanging="180"/>
      <w:jc w:val="center"/>
    </w:pPr>
    <w:rPr>
      <w:b/>
      <w:bCs/>
      <w:sz w:val="14"/>
      <w:szCs w:val="14"/>
    </w:rPr>
  </w:style>
  <w:style w:type="paragraph" w:styleId="Tekstdymka">
    <w:name w:val="Balloon Text"/>
    <w:basedOn w:val="Standard"/>
    <w:pPr>
      <w:spacing w:after="0" w:line="240" w:lineRule="auto"/>
    </w:pPr>
    <w:rPr>
      <w:rFonts w:ascii="Tahoma" w:eastAsia="Tahoma" w:hAnsi="Tahoma"/>
      <w:sz w:val="16"/>
      <w:szCs w:val="16"/>
    </w:rPr>
  </w:style>
  <w:style w:type="paragraph" w:styleId="NormalnyWeb">
    <w:name w:val="Normal (Web)"/>
    <w:basedOn w:val="Standard"/>
    <w:pPr>
      <w:spacing w:before="280" w:after="280" w:line="240" w:lineRule="auto"/>
    </w:pPr>
    <w:rPr>
      <w:rFonts w:ascii="Times New Roman" w:eastAsia="Times New Roman" w:hAnsi="Times New Roman" w:cs="Times New Roman"/>
      <w:sz w:val="24"/>
      <w:szCs w:val="24"/>
      <w:lang w:eastAsia="pl-PL"/>
    </w:rPr>
  </w:style>
  <w:style w:type="paragraph" w:customStyle="1" w:styleId="Style43">
    <w:name w:val="Style 43"/>
    <w:basedOn w:val="Standard"/>
    <w:pPr>
      <w:widowControl w:val="0"/>
      <w:shd w:val="clear" w:color="auto" w:fill="FFFFFF"/>
      <w:spacing w:after="2100" w:line="206" w:lineRule="exact"/>
      <w:jc w:val="both"/>
    </w:pPr>
    <w:rPr>
      <w:rFonts w:ascii="Courier New" w:eastAsia="Courier New" w:hAnsi="Courier New" w:cs="Courier New"/>
      <w:i/>
      <w:iCs/>
      <w:sz w:val="18"/>
      <w:szCs w:val="18"/>
    </w:rPr>
  </w:style>
  <w:style w:type="paragraph" w:styleId="Nagwek">
    <w:name w:val="header"/>
    <w:basedOn w:val="Standard"/>
    <w:pPr>
      <w:tabs>
        <w:tab w:val="center" w:pos="4536"/>
        <w:tab w:val="right" w:pos="9072"/>
      </w:tabs>
      <w:spacing w:after="0" w:line="240" w:lineRule="auto"/>
    </w:pPr>
  </w:style>
  <w:style w:type="paragraph" w:styleId="Stopka">
    <w:name w:val="footer"/>
    <w:basedOn w:val="Standard"/>
    <w:pPr>
      <w:tabs>
        <w:tab w:val="center" w:pos="4536"/>
        <w:tab w:val="right" w:pos="9072"/>
      </w:tabs>
      <w:spacing w:after="0" w:line="240" w:lineRule="auto"/>
    </w:pPr>
  </w:style>
  <w:style w:type="paragraph" w:styleId="Tekstpodstawowy2">
    <w:name w:val="Body Text 2"/>
    <w:basedOn w:val="Standard"/>
    <w:pPr>
      <w:spacing w:after="120" w:line="480" w:lineRule="auto"/>
    </w:pPr>
    <w:rPr>
      <w:rFonts w:ascii="Times New Roman" w:eastAsia="Times New Roman" w:hAnsi="Times New Roman" w:cs="Times New Roman"/>
      <w:sz w:val="24"/>
      <w:szCs w:val="20"/>
      <w:lang w:eastAsia="pl-PL"/>
    </w:rPr>
  </w:style>
  <w:style w:type="paragraph" w:customStyle="1" w:styleId="Default">
    <w:name w:val="Default"/>
    <w:pPr>
      <w:suppressAutoHyphens/>
    </w:pPr>
    <w:rPr>
      <w:rFonts w:ascii="Times New Roman" w:eastAsia="Times New Roman" w:hAnsi="Times New Roman" w:cs="Times New Roman"/>
      <w:color w:val="000000"/>
      <w:sz w:val="24"/>
      <w:szCs w:val="24"/>
    </w:rPr>
  </w:style>
  <w:style w:type="paragraph" w:customStyle="1" w:styleId="Endnote">
    <w:name w:val="Endnote"/>
    <w:basedOn w:val="Standard"/>
    <w:pPr>
      <w:spacing w:after="0" w:line="240" w:lineRule="auto"/>
    </w:pPr>
    <w:rPr>
      <w:sz w:val="20"/>
      <w:szCs w:val="20"/>
    </w:rPr>
  </w:style>
  <w:style w:type="paragraph" w:customStyle="1" w:styleId="Standarduser">
    <w:name w:val="Standard (user)"/>
    <w:pPr>
      <w:suppressAutoHyphens/>
      <w:spacing w:after="200" w:line="276" w:lineRule="auto"/>
    </w:pPr>
    <w:rPr>
      <w:rFonts w:cs="Times New Roman"/>
      <w:kern w:val="3"/>
    </w:rPr>
  </w:style>
  <w:style w:type="character" w:customStyle="1" w:styleId="CharStyle3Exact">
    <w:name w:val="Char Style 3 Exact"/>
    <w:basedOn w:val="Domylnaczcionkaakapitu"/>
    <w:rPr>
      <w:sz w:val="13"/>
      <w:szCs w:val="13"/>
      <w:shd w:val="clear" w:color="auto" w:fill="FFFFFF"/>
    </w:rPr>
  </w:style>
  <w:style w:type="character" w:customStyle="1" w:styleId="CharStyle11">
    <w:name w:val="Char Style 11"/>
    <w:basedOn w:val="Domylnaczcionkaakapitu"/>
    <w:rPr>
      <w:sz w:val="14"/>
      <w:szCs w:val="14"/>
      <w:shd w:val="clear" w:color="auto" w:fill="FFFFFF"/>
    </w:rPr>
  </w:style>
  <w:style w:type="character" w:customStyle="1" w:styleId="CharStyle13">
    <w:name w:val="Char Style 13"/>
    <w:basedOn w:val="Domylnaczcionkaakapitu"/>
    <w:rPr>
      <w:sz w:val="14"/>
      <w:szCs w:val="14"/>
      <w:shd w:val="clear" w:color="auto" w:fill="FFFFFF"/>
    </w:rPr>
  </w:style>
  <w:style w:type="character" w:customStyle="1" w:styleId="CharStyle14">
    <w:name w:val="Char Style 14"/>
    <w:basedOn w:val="CharStyle13"/>
    <w:rPr>
      <w:spacing w:val="40"/>
      <w:sz w:val="14"/>
      <w:szCs w:val="14"/>
      <w:shd w:val="clear" w:color="auto" w:fill="FFFFFF"/>
    </w:rPr>
  </w:style>
  <w:style w:type="character" w:customStyle="1" w:styleId="TekstdymkaZnak">
    <w:name w:val="Tekst dymka Znak"/>
    <w:basedOn w:val="Domylnaczcionkaakapitu"/>
    <w:rPr>
      <w:rFonts w:ascii="Tahoma" w:eastAsia="Tahoma" w:hAnsi="Tahoma" w:cs="Tahoma"/>
      <w:sz w:val="16"/>
      <w:szCs w:val="16"/>
    </w:rPr>
  </w:style>
  <w:style w:type="character" w:styleId="Pogrubienie">
    <w:name w:val="Strong"/>
    <w:basedOn w:val="Domylnaczcionkaakapitu"/>
    <w:rPr>
      <w:b/>
      <w:bCs/>
    </w:rPr>
  </w:style>
  <w:style w:type="character" w:customStyle="1" w:styleId="CharStyle44">
    <w:name w:val="Char Style 44"/>
    <w:basedOn w:val="Domylnaczcionkaakapitu"/>
    <w:rPr>
      <w:rFonts w:ascii="Courier New" w:eastAsia="Courier New" w:hAnsi="Courier New" w:cs="Courier New"/>
      <w:i/>
      <w:iCs/>
      <w:sz w:val="18"/>
      <w:szCs w:val="18"/>
      <w:shd w:val="clear" w:color="auto" w:fill="FFFFFF"/>
    </w:rPr>
  </w:style>
  <w:style w:type="character" w:customStyle="1" w:styleId="NagwekZnak">
    <w:name w:val="Nagłówek Znak"/>
    <w:basedOn w:val="Domylnaczcionkaakapitu"/>
  </w:style>
  <w:style w:type="character" w:customStyle="1" w:styleId="StopkaZnak">
    <w:name w:val="Stopka Znak"/>
    <w:basedOn w:val="Domylnaczcionkaakapitu"/>
  </w:style>
  <w:style w:type="character" w:customStyle="1" w:styleId="TekstpodstawowyZnak">
    <w:name w:val="Tekst podstawowy Znak"/>
    <w:basedOn w:val="Domylnaczcionkaakapitu"/>
    <w:rPr>
      <w:rFonts w:ascii="Times New Roman" w:eastAsia="Times New Roman" w:hAnsi="Times New Roman" w:cs="Times New Roman"/>
      <w:b/>
      <w:sz w:val="28"/>
      <w:szCs w:val="20"/>
      <w:lang w:eastAsia="pl-PL"/>
    </w:rPr>
  </w:style>
  <w:style w:type="character" w:customStyle="1" w:styleId="Tekstpodstawowy2Znak">
    <w:name w:val="Tekst podstawowy 2 Znak"/>
    <w:basedOn w:val="Domylnaczcionkaakapitu"/>
    <w:rPr>
      <w:rFonts w:ascii="Times New Roman" w:eastAsia="Times New Roman" w:hAnsi="Times New Roman" w:cs="Times New Roman"/>
      <w:sz w:val="24"/>
      <w:szCs w:val="20"/>
      <w:lang w:eastAsia="pl-PL"/>
    </w:rPr>
  </w:style>
  <w:style w:type="character" w:customStyle="1" w:styleId="CharStyle3">
    <w:name w:val="Char Style 3"/>
    <w:basedOn w:val="Domylnaczcionkaakapitu"/>
    <w:rPr>
      <w:sz w:val="23"/>
      <w:szCs w:val="23"/>
      <w:u w:val="none"/>
    </w:rPr>
  </w:style>
  <w:style w:type="character" w:customStyle="1" w:styleId="alb">
    <w:name w:val="a_lb"/>
    <w:basedOn w:val="Domylnaczcionkaakapitu"/>
  </w:style>
  <w:style w:type="character" w:customStyle="1" w:styleId="Internetlink">
    <w:name w:val="Internet link"/>
    <w:basedOn w:val="Domylnaczcionkaakapitu"/>
    <w:rPr>
      <w:color w:val="0000FF"/>
      <w:u w:val="single"/>
    </w:rPr>
  </w:style>
  <w:style w:type="character" w:customStyle="1" w:styleId="TekstprzypisukocowegoZnak">
    <w:name w:val="Tekst przypisu końcowego Znak"/>
    <w:basedOn w:val="Domylnaczcionkaakapitu"/>
    <w:rPr>
      <w:sz w:val="20"/>
      <w:szCs w:val="20"/>
    </w:rPr>
  </w:style>
  <w:style w:type="character" w:customStyle="1" w:styleId="Endnoteanchor">
    <w:name w:val="Endnote anchor"/>
    <w:rPr>
      <w:position w:val="0"/>
      <w:vertAlign w:val="superscript"/>
    </w:rPr>
  </w:style>
  <w:style w:type="character" w:customStyle="1" w:styleId="EndnoteCharacters">
    <w:name w:val="Endnote Characters"/>
    <w:basedOn w:val="Domylnaczcionkaakapitu"/>
    <w:rPr>
      <w:position w:val="0"/>
      <w:vertAlign w:val="superscript"/>
    </w:rPr>
  </w:style>
  <w:style w:type="character" w:customStyle="1" w:styleId="ListLabel1">
    <w:name w:val="ListLabel 1"/>
    <w:rPr>
      <w:rFonts w:ascii="Arial" w:eastAsia="Arial" w:hAnsi="Arial" w:cs="Arial"/>
      <w:b/>
      <w:sz w:val="18"/>
      <w:szCs w:val="18"/>
    </w:rPr>
  </w:style>
  <w:style w:type="character" w:customStyle="1" w:styleId="ListLabel2">
    <w:name w:val="ListLabel 2"/>
    <w:rPr>
      <w:b w:val="0"/>
      <w:sz w:val="22"/>
      <w:szCs w:val="22"/>
    </w:rPr>
  </w:style>
  <w:style w:type="character" w:customStyle="1" w:styleId="ListLabel3">
    <w:name w:val="ListLabel 3"/>
    <w:rPr>
      <w:b w:val="0"/>
      <w:bCs w:val="0"/>
      <w:i w:val="0"/>
      <w:iCs w:val="0"/>
      <w:caps w:val="0"/>
      <w:smallCaps w:val="0"/>
      <w:strike w:val="0"/>
      <w:dstrike w:val="0"/>
      <w:color w:val="000000"/>
      <w:spacing w:val="0"/>
      <w:w w:val="100"/>
      <w:sz w:val="23"/>
      <w:szCs w:val="23"/>
      <w:u w:val="none"/>
    </w:rPr>
  </w:style>
  <w:style w:type="character" w:customStyle="1" w:styleId="ListLabel4">
    <w:name w:val="ListLabel 4"/>
    <w:rPr>
      <w:b w:val="0"/>
      <w:bCs w:val="0"/>
      <w:i w:val="0"/>
      <w:iCs w:val="0"/>
      <w:caps w:val="0"/>
      <w:smallCaps w:val="0"/>
      <w:strike w:val="0"/>
      <w:dstrike w:val="0"/>
      <w:color w:val="000000"/>
      <w:spacing w:val="0"/>
      <w:w w:val="100"/>
      <w:sz w:val="23"/>
      <w:szCs w:val="23"/>
      <w:u w:val="none"/>
    </w:rPr>
  </w:style>
  <w:style w:type="character" w:customStyle="1" w:styleId="ListLabel5">
    <w:name w:val="ListLabel 5"/>
    <w:rPr>
      <w:b w:val="0"/>
      <w:bCs w:val="0"/>
      <w:i w:val="0"/>
      <w:iCs w:val="0"/>
      <w:caps w:val="0"/>
      <w:smallCaps w:val="0"/>
      <w:strike w:val="0"/>
      <w:dstrike w:val="0"/>
      <w:color w:val="000000"/>
      <w:spacing w:val="0"/>
      <w:w w:val="100"/>
      <w:sz w:val="23"/>
      <w:szCs w:val="23"/>
      <w:u w:val="none"/>
    </w:rPr>
  </w:style>
  <w:style w:type="character" w:customStyle="1" w:styleId="ListLabel6">
    <w:name w:val="ListLabel 6"/>
    <w:rPr>
      <w:b w:val="0"/>
      <w:bCs w:val="0"/>
      <w:i w:val="0"/>
      <w:iCs w:val="0"/>
      <w:caps w:val="0"/>
      <w:smallCaps w:val="0"/>
      <w:strike w:val="0"/>
      <w:dstrike w:val="0"/>
      <w:color w:val="000000"/>
      <w:spacing w:val="0"/>
      <w:w w:val="100"/>
      <w:sz w:val="23"/>
      <w:szCs w:val="23"/>
      <w:u w:val="none"/>
    </w:rPr>
  </w:style>
  <w:style w:type="character" w:customStyle="1" w:styleId="ListLabel7">
    <w:name w:val="ListLabel 7"/>
    <w:rPr>
      <w:b w:val="0"/>
      <w:bCs w:val="0"/>
      <w:i w:val="0"/>
      <w:iCs w:val="0"/>
      <w:caps w:val="0"/>
      <w:smallCaps w:val="0"/>
      <w:strike w:val="0"/>
      <w:dstrike w:val="0"/>
      <w:color w:val="000000"/>
      <w:spacing w:val="0"/>
      <w:w w:val="100"/>
      <w:sz w:val="23"/>
      <w:szCs w:val="23"/>
      <w:u w:val="none"/>
    </w:rPr>
  </w:style>
  <w:style w:type="character" w:customStyle="1" w:styleId="ListLabel8">
    <w:name w:val="ListLabel 8"/>
    <w:rPr>
      <w:b w:val="0"/>
      <w:bCs w:val="0"/>
      <w:i w:val="0"/>
      <w:iCs w:val="0"/>
      <w:caps w:val="0"/>
      <w:smallCaps w:val="0"/>
      <w:strike w:val="0"/>
      <w:dstrike w:val="0"/>
      <w:color w:val="000000"/>
      <w:spacing w:val="0"/>
      <w:w w:val="100"/>
      <w:sz w:val="23"/>
      <w:szCs w:val="23"/>
      <w:u w:val="none"/>
    </w:rPr>
  </w:style>
  <w:style w:type="character" w:customStyle="1" w:styleId="ListLabel9">
    <w:name w:val="ListLabel 9"/>
    <w:rPr>
      <w:b w:val="0"/>
      <w:bCs w:val="0"/>
      <w:i w:val="0"/>
      <w:iCs w:val="0"/>
      <w:caps w:val="0"/>
      <w:smallCaps w:val="0"/>
      <w:strike w:val="0"/>
      <w:dstrike w:val="0"/>
      <w:color w:val="000000"/>
      <w:spacing w:val="0"/>
      <w:w w:val="100"/>
      <w:sz w:val="23"/>
      <w:szCs w:val="23"/>
      <w:u w:val="none"/>
    </w:rPr>
  </w:style>
  <w:style w:type="character" w:customStyle="1" w:styleId="ListLabel10">
    <w:name w:val="ListLabel 10"/>
    <w:rPr>
      <w:b w:val="0"/>
      <w:bCs w:val="0"/>
      <w:i w:val="0"/>
      <w:iCs w:val="0"/>
      <w:caps w:val="0"/>
      <w:smallCaps w:val="0"/>
      <w:strike w:val="0"/>
      <w:dstrike w:val="0"/>
      <w:color w:val="000000"/>
      <w:spacing w:val="0"/>
      <w:w w:val="100"/>
      <w:sz w:val="23"/>
      <w:szCs w:val="23"/>
      <w:u w:val="none"/>
    </w:rPr>
  </w:style>
  <w:style w:type="character" w:customStyle="1" w:styleId="ListLabel11">
    <w:name w:val="ListLabel 11"/>
    <w:rPr>
      <w:b w:val="0"/>
      <w:bCs w:val="0"/>
      <w:i w:val="0"/>
      <w:iCs w:val="0"/>
      <w:caps w:val="0"/>
      <w:smallCaps w:val="0"/>
      <w:strike w:val="0"/>
      <w:dstrike w:val="0"/>
      <w:color w:val="000000"/>
      <w:spacing w:val="0"/>
      <w:w w:val="100"/>
      <w:sz w:val="23"/>
      <w:szCs w:val="23"/>
      <w:u w:val="none"/>
    </w:rPr>
  </w:style>
  <w:style w:type="character" w:customStyle="1" w:styleId="ListLabel12">
    <w:name w:val="ListLabel 12"/>
    <w:rPr>
      <w:rFonts w:ascii="Arial" w:eastAsia="Arial" w:hAnsi="Arial" w:cs="Arial"/>
      <w:b/>
      <w:bCs/>
      <w:color w:val="auto"/>
      <w:sz w:val="22"/>
    </w:rPr>
  </w:style>
  <w:style w:type="character" w:customStyle="1" w:styleId="ListLabel13">
    <w:name w:val="ListLabel 13"/>
    <w:rPr>
      <w:b w:val="0"/>
      <w:bCs/>
      <w:color w:val="auto"/>
    </w:rPr>
  </w:style>
  <w:style w:type="character" w:customStyle="1" w:styleId="ListLabel14">
    <w:name w:val="ListLabel 14"/>
    <w:rPr>
      <w:rFonts w:ascii="Arial" w:eastAsia="Arial" w:hAnsi="Arial" w:cs="Arial"/>
      <w:b/>
      <w:bCs/>
      <w:color w:val="auto"/>
    </w:rPr>
  </w:style>
  <w:style w:type="character" w:customStyle="1" w:styleId="ListLabel15">
    <w:name w:val="ListLabel 15"/>
    <w:rPr>
      <w:rFonts w:cs="Courier New"/>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NumberingSymbols">
    <w:name w:val="Numbering Symbols"/>
  </w:style>
  <w:style w:type="numbering" w:customStyle="1" w:styleId="NoList">
    <w:name w:val="No List"/>
    <w:basedOn w:val="Bezlisty"/>
    <w:pPr>
      <w:numPr>
        <w:numId w:val="1"/>
      </w:numPr>
    </w:pPr>
  </w:style>
  <w:style w:type="numbering" w:customStyle="1" w:styleId="WWNum1">
    <w:name w:val="WWNum1"/>
    <w:basedOn w:val="Bezlisty"/>
    <w:pPr>
      <w:numPr>
        <w:numId w:val="2"/>
      </w:numPr>
    </w:pPr>
  </w:style>
  <w:style w:type="numbering" w:customStyle="1" w:styleId="WWNum2">
    <w:name w:val="WWNum2"/>
    <w:basedOn w:val="Bezlisty"/>
    <w:pPr>
      <w:numPr>
        <w:numId w:val="3"/>
      </w:numPr>
    </w:pPr>
  </w:style>
  <w:style w:type="numbering" w:customStyle="1" w:styleId="WWNum3">
    <w:name w:val="WWNum3"/>
    <w:basedOn w:val="Bezlisty"/>
    <w:pPr>
      <w:numPr>
        <w:numId w:val="4"/>
      </w:numPr>
    </w:pPr>
  </w:style>
  <w:style w:type="numbering" w:customStyle="1" w:styleId="WWNum4">
    <w:name w:val="WWNum4"/>
    <w:basedOn w:val="Bezlisty"/>
    <w:pPr>
      <w:numPr>
        <w:numId w:val="5"/>
      </w:numPr>
    </w:pPr>
  </w:style>
  <w:style w:type="numbering" w:customStyle="1" w:styleId="WWNum5">
    <w:name w:val="WWNum5"/>
    <w:basedOn w:val="Bezlisty"/>
    <w:pPr>
      <w:numPr>
        <w:numId w:val="6"/>
      </w:numPr>
    </w:pPr>
  </w:style>
  <w:style w:type="numbering" w:customStyle="1" w:styleId="WWNum6">
    <w:name w:val="WWNum6"/>
    <w:basedOn w:val="Bezlisty"/>
    <w:pPr>
      <w:numPr>
        <w:numId w:val="7"/>
      </w:numPr>
    </w:pPr>
  </w:style>
  <w:style w:type="numbering" w:customStyle="1" w:styleId="WWNum7">
    <w:name w:val="WWNum7"/>
    <w:basedOn w:val="Bezlisty"/>
    <w:pPr>
      <w:numPr>
        <w:numId w:val="8"/>
      </w:numPr>
    </w:pPr>
  </w:style>
  <w:style w:type="numbering" w:customStyle="1" w:styleId="WWNum8">
    <w:name w:val="WWNum8"/>
    <w:basedOn w:val="Bezlisty"/>
    <w:pPr>
      <w:numPr>
        <w:numId w:val="9"/>
      </w:numPr>
    </w:pPr>
  </w:style>
  <w:style w:type="numbering" w:customStyle="1" w:styleId="WWNum9">
    <w:name w:val="WWNum9"/>
    <w:basedOn w:val="Bezlisty"/>
    <w:pPr>
      <w:numPr>
        <w:numId w:val="10"/>
      </w:numPr>
    </w:pPr>
  </w:style>
  <w:style w:type="numbering" w:customStyle="1" w:styleId="WWNum10">
    <w:name w:val="WWNum10"/>
    <w:basedOn w:val="Bezlisty"/>
    <w:pPr>
      <w:numPr>
        <w:numId w:val="11"/>
      </w:numPr>
    </w:pPr>
  </w:style>
  <w:style w:type="numbering" w:customStyle="1" w:styleId="WWNum11">
    <w:name w:val="WWNum11"/>
    <w:basedOn w:val="Bezlisty"/>
    <w:pPr>
      <w:numPr>
        <w:numId w:val="12"/>
      </w:numPr>
    </w:pPr>
  </w:style>
  <w:style w:type="numbering" w:customStyle="1" w:styleId="WWNum12">
    <w:name w:val="WWNum12"/>
    <w:basedOn w:val="Bezlisty"/>
    <w:pPr>
      <w:numPr>
        <w:numId w:val="13"/>
      </w:numPr>
    </w:pPr>
  </w:style>
  <w:style w:type="numbering" w:customStyle="1" w:styleId="WWNum13">
    <w:name w:val="WWNum13"/>
    <w:basedOn w:val="Bezlisty"/>
    <w:pPr>
      <w:numPr>
        <w:numId w:val="14"/>
      </w:numPr>
    </w:pPr>
  </w:style>
  <w:style w:type="numbering" w:customStyle="1" w:styleId="WWNum14">
    <w:name w:val="WWNum14"/>
    <w:basedOn w:val="Bezlisty"/>
    <w:pPr>
      <w:numPr>
        <w:numId w:val="15"/>
      </w:numPr>
    </w:pPr>
  </w:style>
  <w:style w:type="numbering" w:customStyle="1" w:styleId="WWNum15">
    <w:name w:val="WWNum15"/>
    <w:basedOn w:val="Bezlisty"/>
    <w:pPr>
      <w:numPr>
        <w:numId w:val="16"/>
      </w:numPr>
    </w:pPr>
  </w:style>
  <w:style w:type="numbering" w:customStyle="1" w:styleId="WWNum16">
    <w:name w:val="WWNum16"/>
    <w:basedOn w:val="Bezlisty"/>
    <w:pPr>
      <w:numPr>
        <w:numId w:val="17"/>
      </w:numPr>
    </w:pPr>
  </w:style>
  <w:style w:type="numbering" w:customStyle="1" w:styleId="WWNum17">
    <w:name w:val="WWNum17"/>
    <w:basedOn w:val="Bezlisty"/>
    <w:pPr>
      <w:numPr>
        <w:numId w:val="18"/>
      </w:numPr>
    </w:pPr>
  </w:style>
  <w:style w:type="numbering" w:customStyle="1" w:styleId="WWNum18">
    <w:name w:val="WWNum18"/>
    <w:basedOn w:val="Bezlisty"/>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6690</Words>
  <Characters>40143</Characters>
  <Application>Microsoft Office Word</Application>
  <DocSecurity>0</DocSecurity>
  <Lines>334</Lines>
  <Paragraphs>93</Paragraphs>
  <ScaleCrop>false</ScaleCrop>
  <Company/>
  <LinksUpToDate>false</LinksUpToDate>
  <CharactersWithSpaces>46740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Wojciech Szoplik</dc:creator>
  <dc:description/>
  <cp:lastModifiedBy>Krzysztof Szypulski</cp:lastModifiedBy>
  <cp:revision>3</cp:revision>
  <cp:lastPrinted>2023-05-10T09:24:00Z</cp:lastPrinted>
  <dcterms:created xsi:type="dcterms:W3CDTF">2023-05-16T11:06:00Z</dcterms:created>
  <dcterms:modified xsi:type="dcterms:W3CDTF">2023-05-16T11:07:00Z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