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5A00" w14:textId="7650CA26" w:rsidR="008D6811" w:rsidRDefault="008D6811" w:rsidP="008D6811">
      <w:pPr>
        <w:pStyle w:val="Standard"/>
        <w:spacing w:after="0"/>
        <w:jc w:val="right"/>
      </w:pPr>
      <w:r>
        <w:rPr>
          <w:rFonts w:ascii="Arial" w:hAnsi="Arial" w:cs="Arial"/>
          <w:color w:val="000000"/>
        </w:rPr>
        <w:t xml:space="preserve">Polanów, </w:t>
      </w:r>
      <w:r>
        <w:rPr>
          <w:rFonts w:ascii="Arial" w:hAnsi="Arial" w:cs="Arial"/>
        </w:rPr>
        <w:t xml:space="preserve">dnia </w:t>
      </w:r>
      <w:r w:rsidR="00615610">
        <w:rPr>
          <w:rFonts w:ascii="Arial" w:hAnsi="Arial" w:cs="Arial"/>
        </w:rPr>
        <w:t>30</w:t>
      </w:r>
      <w:r w:rsidR="009035BE">
        <w:rPr>
          <w:rFonts w:ascii="Arial" w:hAnsi="Arial" w:cs="Arial"/>
        </w:rPr>
        <w:t xml:space="preserve"> marca 2026</w:t>
      </w:r>
      <w:r>
        <w:rPr>
          <w:rFonts w:ascii="Arial" w:hAnsi="Arial" w:cs="Arial"/>
        </w:rPr>
        <w:t xml:space="preserve"> r.</w:t>
      </w:r>
    </w:p>
    <w:p w14:paraId="379097E7" w14:textId="77777777" w:rsidR="008D6811" w:rsidRDefault="008D6811" w:rsidP="008D6811">
      <w:pPr>
        <w:pStyle w:val="Standard"/>
        <w:spacing w:after="0"/>
        <w:ind w:firstLine="0"/>
      </w:pPr>
      <w:r>
        <w:rPr>
          <w:rFonts w:ascii="Arial" w:hAnsi="Arial" w:cs="Arial"/>
          <w:b/>
        </w:rPr>
        <w:t>Burmistrz Polanowa</w:t>
      </w:r>
      <w:r>
        <w:rPr>
          <w:rFonts w:ascii="Arial" w:hAnsi="Arial" w:cs="Arial"/>
          <w:b/>
        </w:rPr>
        <w:tab/>
      </w:r>
    </w:p>
    <w:p w14:paraId="412053F5" w14:textId="77777777" w:rsidR="008D6811" w:rsidRDefault="008D6811" w:rsidP="008D6811">
      <w:pPr>
        <w:pStyle w:val="Standard"/>
        <w:spacing w:after="0"/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Wolności 4</w:t>
      </w:r>
    </w:p>
    <w:p w14:paraId="1041AC15" w14:textId="77777777" w:rsidR="008D6811" w:rsidRDefault="008D6811" w:rsidP="008D6811">
      <w:pPr>
        <w:pStyle w:val="Standard"/>
        <w:spacing w:after="0"/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76-010 Polanów</w:t>
      </w:r>
    </w:p>
    <w:p w14:paraId="42735F72" w14:textId="7D54B8FA" w:rsidR="008D6811" w:rsidRDefault="008D6811" w:rsidP="008D6811">
      <w:pPr>
        <w:pStyle w:val="Standard"/>
        <w:spacing w:after="0"/>
        <w:ind w:firstLine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GNR.IV.6220.</w:t>
      </w:r>
      <w:r w:rsidR="009035BE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>.202</w:t>
      </w:r>
      <w:r w:rsidR="009035BE">
        <w:rPr>
          <w:rFonts w:ascii="Arial" w:eastAsia="Times New Roman" w:hAnsi="Arial" w:cs="Arial"/>
        </w:rPr>
        <w:t>4.24</w:t>
      </w:r>
    </w:p>
    <w:p w14:paraId="5F216CA2" w14:textId="77777777" w:rsidR="008D6811" w:rsidRDefault="008D6811" w:rsidP="008D6811">
      <w:pPr>
        <w:pStyle w:val="Standard"/>
        <w:spacing w:before="240" w:after="240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DECYZJA</w:t>
      </w:r>
    </w:p>
    <w:p w14:paraId="205162FD" w14:textId="4C41CEB9" w:rsidR="008D6811" w:rsidRDefault="008D6811" w:rsidP="008D6811">
      <w:pPr>
        <w:spacing w:line="276" w:lineRule="auto"/>
      </w:pPr>
      <w:r>
        <w:rPr>
          <w:rFonts w:ascii="Arial" w:hAnsi="Arial" w:cs="Arial"/>
        </w:rPr>
        <w:t xml:space="preserve">Na podstawie art. 104 ustawy z dnia 14 czerwca 1960 r. Kodeks postępowania </w:t>
      </w:r>
      <w:r>
        <w:rPr>
          <w:rFonts w:ascii="Arial" w:hAnsi="Arial" w:cs="Arial"/>
        </w:rPr>
        <w:br/>
        <w:t>administracyjnego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202</w:t>
      </w:r>
      <w:r w:rsidR="00146940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 poz. </w:t>
      </w:r>
      <w:r w:rsidR="00146940">
        <w:rPr>
          <w:rFonts w:ascii="Arial" w:hAnsi="Arial" w:cs="Arial"/>
        </w:rPr>
        <w:t>1691</w:t>
      </w:r>
      <w:r>
        <w:rPr>
          <w:rFonts w:ascii="Arial" w:hAnsi="Arial" w:cs="Arial"/>
        </w:rPr>
        <w:t>) oraz art. 71 ust. 1 i ust. 2 pkt 2, art. 73 ust</w:t>
      </w:r>
      <w:r w:rsidR="0014694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1, art. 75 ust. 1 pkt 4, art. 79 ust. 1, art. 80, art. 82, art. 85 ust. 1 i ust. 2 pkt 1 ustawy z dnia 3 października 2008 r. o udostępnianiu informacji o środowisku i jego ochronie, udziale społeczeństwa w ochronie środowiska oraz oddziaływania na środowisko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 Dz. U. z 2024 r., poz. 1112), dalej zwaną </w:t>
      </w:r>
      <w:r>
        <w:rPr>
          <w:rFonts w:ascii="Arial" w:hAnsi="Arial" w:cs="Arial"/>
          <w:i/>
        </w:rPr>
        <w:t xml:space="preserve">ustawą </w:t>
      </w:r>
      <w:proofErr w:type="spellStart"/>
      <w:r>
        <w:rPr>
          <w:rFonts w:ascii="Arial" w:hAnsi="Arial" w:cs="Arial"/>
          <w:i/>
        </w:rPr>
        <w:t>ooś</w:t>
      </w:r>
      <w:proofErr w:type="spellEnd"/>
      <w:r>
        <w:rPr>
          <w:rFonts w:ascii="Arial" w:hAnsi="Arial" w:cs="Arial"/>
        </w:rPr>
        <w:t>, a także § 3 ust. 1 pkt. 54 lit. „</w:t>
      </w:r>
      <w:r w:rsidR="00AF70BB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” Rozporządzenia Rady Ministrów z dnia 10 września 2019 r. w sprawie przedsięwzięć mogących znacząco oddziaływać na środowisko (Dz. U. z 2019 r., poz. 1839), po rozpatrzeniu wniosku z dnia </w:t>
      </w:r>
      <w:r>
        <w:rPr>
          <w:rFonts w:ascii="Arial" w:hAnsi="Arial" w:cs="Arial"/>
        </w:rPr>
        <w:br/>
      </w:r>
      <w:r w:rsidR="00AF70BB">
        <w:rPr>
          <w:rFonts w:ascii="Arial" w:hAnsi="Arial" w:cs="Arial"/>
        </w:rPr>
        <w:t>08 kwietnia 2024</w:t>
      </w:r>
      <w:r>
        <w:rPr>
          <w:rFonts w:ascii="Arial" w:hAnsi="Arial" w:cs="Arial"/>
        </w:rPr>
        <w:t xml:space="preserve"> r. </w:t>
      </w:r>
      <w:r w:rsidR="00AF70BB">
        <w:rPr>
          <w:rFonts w:ascii="Arial" w:hAnsi="Arial" w:cs="Arial"/>
        </w:rPr>
        <w:t xml:space="preserve">pełnomocnika </w:t>
      </w:r>
      <w:r>
        <w:rPr>
          <w:rFonts w:ascii="Arial" w:hAnsi="Arial" w:cs="Arial"/>
        </w:rPr>
        <w:t>spółki</w:t>
      </w:r>
      <w:r w:rsidR="00AF70BB" w:rsidRPr="00AF70BB">
        <w:rPr>
          <w:rFonts w:ascii="Arial" w:hAnsi="Arial" w:cs="Arial"/>
          <w:bCs/>
        </w:rPr>
        <w:t xml:space="preserve"> </w:t>
      </w:r>
      <w:r w:rsidR="00AF70BB" w:rsidRPr="006D45F4">
        <w:rPr>
          <w:rFonts w:ascii="Arial" w:hAnsi="Arial" w:cs="Arial"/>
          <w:bCs/>
        </w:rPr>
        <w:t>VIVOS 4 Sp. z o.o.</w:t>
      </w:r>
      <w:r w:rsidR="00AF70BB">
        <w:rPr>
          <w:rFonts w:ascii="Arial" w:hAnsi="Arial" w:cs="Arial"/>
          <w:bCs/>
        </w:rPr>
        <w:t>, Al. Piastów 30, 71-064 Szczecin</w:t>
      </w:r>
      <w:r>
        <w:rPr>
          <w:rFonts w:ascii="Arial" w:hAnsi="Arial" w:cs="Arial"/>
        </w:rPr>
        <w:t>, w sprawie wydania decyzji o środowiskowych uwarunkowaniach dla przedsięwzięcia p</w:t>
      </w:r>
      <w:r w:rsidR="003A7359">
        <w:rPr>
          <w:rFonts w:ascii="Arial" w:hAnsi="Arial" w:cs="Arial"/>
        </w:rPr>
        <w:t>n.</w:t>
      </w:r>
      <w:r>
        <w:rPr>
          <w:rFonts w:ascii="Arial" w:hAnsi="Arial" w:cs="Arial"/>
        </w:rPr>
        <w:t>:</w:t>
      </w:r>
      <w:r>
        <w:rPr>
          <w:rFonts w:ascii="Arial" w:hAnsi="Arial" w:cs="Arial"/>
          <w:iCs/>
        </w:rPr>
        <w:t xml:space="preserve"> </w:t>
      </w:r>
      <w:r w:rsidR="00911243">
        <w:rPr>
          <w:rFonts w:ascii="Arial" w:hAnsi="Arial" w:cs="Arial"/>
          <w:iCs/>
        </w:rPr>
        <w:t>„</w:t>
      </w:r>
      <w:r w:rsidR="00AF70BB" w:rsidRPr="00202A56">
        <w:rPr>
          <w:rFonts w:ascii="Arial" w:hAnsi="Arial" w:cs="Arial"/>
          <w:b/>
          <w:bCs/>
        </w:rPr>
        <w:t xml:space="preserve">Magazyn Energii Elektrycznej </w:t>
      </w:r>
      <w:proofErr w:type="spellStart"/>
      <w:r w:rsidR="00AF70BB" w:rsidRPr="00202A56">
        <w:rPr>
          <w:rFonts w:ascii="Arial" w:hAnsi="Arial" w:cs="Arial"/>
          <w:b/>
          <w:bCs/>
        </w:rPr>
        <w:t>Vivos</w:t>
      </w:r>
      <w:proofErr w:type="spellEnd"/>
      <w:r w:rsidR="00AF70BB" w:rsidRPr="00202A56">
        <w:rPr>
          <w:rFonts w:ascii="Arial" w:hAnsi="Arial" w:cs="Arial"/>
          <w:b/>
          <w:bCs/>
        </w:rPr>
        <w:t xml:space="preserve"> 4 o mocy do 203,5 MW wraz z niezbędną infrastrukturą towarzyszącą, zlokalizowanego na działce ewidencyjnej nr 215/5 </w:t>
      </w:r>
      <w:proofErr w:type="spellStart"/>
      <w:r w:rsidR="00AF70BB" w:rsidRPr="00202A56">
        <w:rPr>
          <w:rFonts w:ascii="Arial" w:hAnsi="Arial" w:cs="Arial"/>
          <w:b/>
          <w:bCs/>
        </w:rPr>
        <w:t>obr</w:t>
      </w:r>
      <w:proofErr w:type="spellEnd"/>
      <w:r w:rsidR="00AF70BB" w:rsidRPr="00202A56">
        <w:rPr>
          <w:rFonts w:ascii="Arial" w:hAnsi="Arial" w:cs="Arial"/>
          <w:b/>
          <w:bCs/>
        </w:rPr>
        <w:t>. Wietrzno, gmina Polanów</w:t>
      </w:r>
      <w:r>
        <w:rPr>
          <w:rFonts w:ascii="Arial" w:hAnsi="Arial" w:cs="Arial"/>
          <w:iCs/>
        </w:rPr>
        <w:t>”</w:t>
      </w:r>
      <w:r w:rsidR="00AF70B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</w:rPr>
        <w:t>i przeprowadzeniu oceny oddziaływania przedsięwzięcia na środowisko,</w:t>
      </w:r>
    </w:p>
    <w:p w14:paraId="6D4F391B" w14:textId="77777777" w:rsidR="008D6811" w:rsidRDefault="008D6811" w:rsidP="008D6811">
      <w:pPr>
        <w:pStyle w:val="Akapitzlist"/>
        <w:numPr>
          <w:ilvl w:val="0"/>
          <w:numId w:val="1"/>
        </w:numPr>
        <w:spacing w:before="240" w:after="240" w:line="276" w:lineRule="auto"/>
        <w:contextualSpacing w:val="0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Orzekam realizację przedmiotowego przedsięwzięcia.</w:t>
      </w:r>
    </w:p>
    <w:p w14:paraId="134EBFAA" w14:textId="77777777" w:rsidR="008D6811" w:rsidRDefault="008D6811" w:rsidP="00BF3C47">
      <w:pPr>
        <w:pStyle w:val="Standard"/>
        <w:numPr>
          <w:ilvl w:val="0"/>
          <w:numId w:val="1"/>
        </w:numPr>
        <w:spacing w:after="0"/>
      </w:pPr>
      <w:r>
        <w:rPr>
          <w:rFonts w:ascii="Arial" w:eastAsia="Times New Roman" w:hAnsi="Arial" w:cs="Arial"/>
          <w:b/>
          <w:lang w:eastAsia="pl-PL"/>
        </w:rPr>
        <w:t>Określam następujące warunki i wymagania korzystania ze środowiska w fazie realizacji i eksploatacji przedsięwzięcia, ze szczególnym uwzględnieniem konieczności ochrony cennych wartości przyrodniczych, zasobów naturalnych oraz ograniczenia uciążliwości dla terenów sąsiednich:</w:t>
      </w:r>
    </w:p>
    <w:p w14:paraId="50E0BCF3" w14:textId="6A5454A2" w:rsidR="00A209D4" w:rsidRPr="00132D10" w:rsidRDefault="00A209D4" w:rsidP="00BF3C47">
      <w:pPr>
        <w:pStyle w:val="Standard"/>
        <w:numPr>
          <w:ilvl w:val="0"/>
          <w:numId w:val="2"/>
        </w:numPr>
        <w:spacing w:before="240" w:after="0"/>
        <w:ind w:left="641" w:hanging="357"/>
        <w:rPr>
          <w:rFonts w:ascii="Arial" w:hAnsi="Arial" w:cs="Arial"/>
        </w:rPr>
      </w:pPr>
      <w:r w:rsidRPr="00A209D4">
        <w:rPr>
          <w:rFonts w:ascii="Arial" w:hAnsi="Arial" w:cs="Arial"/>
        </w:rPr>
        <w:t>Inwestycję zlokalizować zgodnie z planem zagospodarowania terenu przedłożonym w</w:t>
      </w:r>
      <w:r w:rsidRPr="00132D10">
        <w:rPr>
          <w:rFonts w:ascii="Arial" w:hAnsi="Arial" w:cs="Arial"/>
        </w:rPr>
        <w:t> </w:t>
      </w:r>
      <w:r w:rsidRPr="00A209D4">
        <w:rPr>
          <w:rFonts w:ascii="Arial" w:hAnsi="Arial" w:cs="Arial"/>
        </w:rPr>
        <w:t>ramach</w:t>
      </w:r>
      <w:r w:rsidRPr="00132D10">
        <w:rPr>
          <w:rFonts w:ascii="Arial" w:hAnsi="Arial" w:cs="Arial"/>
        </w:rPr>
        <w:t xml:space="preserve"> uzupełnienia do „raportu </w:t>
      </w:r>
      <w:proofErr w:type="spellStart"/>
      <w:r w:rsidRPr="00132D10">
        <w:rPr>
          <w:rFonts w:ascii="Arial" w:hAnsi="Arial" w:cs="Arial"/>
        </w:rPr>
        <w:t>ooś</w:t>
      </w:r>
      <w:proofErr w:type="spellEnd"/>
      <w:r w:rsidRPr="00132D10">
        <w:rPr>
          <w:rFonts w:ascii="Arial" w:hAnsi="Arial" w:cs="Arial"/>
        </w:rPr>
        <w:t>” z dnia 15 października 2025 r.</w:t>
      </w:r>
    </w:p>
    <w:p w14:paraId="41B3A788" w14:textId="77777777" w:rsidR="00BF3C47" w:rsidRPr="00132D10" w:rsidRDefault="00BF3C47" w:rsidP="00BF3C47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132D10">
        <w:rPr>
          <w:rFonts w:ascii="Arial" w:hAnsi="Arial" w:cs="Arial"/>
        </w:rPr>
        <w:t>Prace budowlane prowadzić wyłącznie w porze dziennej, w godzinach 6:00-22:00.</w:t>
      </w:r>
    </w:p>
    <w:p w14:paraId="75D76D9F" w14:textId="77777777" w:rsidR="00132D10" w:rsidRPr="00132D10" w:rsidRDefault="00BF3C47" w:rsidP="00132D10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132D10">
        <w:rPr>
          <w:rFonts w:ascii="Arial" w:eastAsiaTheme="minorHAnsi" w:hAnsi="Arial" w:cs="Arial"/>
          <w14:ligatures w14:val="standardContextual"/>
        </w:rPr>
        <w:t>Magazynowanie olejów, smarów i materiałów niezbędnych do eksploatacji, konserwacji sprzętu,</w:t>
      </w:r>
      <w:r w:rsidRPr="00132D10">
        <w:rPr>
          <w:rFonts w:ascii="Arial" w:hAnsi="Arial" w:cs="Arial"/>
        </w:rPr>
        <w:t xml:space="preserve"> </w:t>
      </w:r>
      <w:r w:rsidRPr="00132D10">
        <w:rPr>
          <w:rFonts w:ascii="Arial" w:eastAsiaTheme="minorHAnsi" w:hAnsi="Arial" w:cs="Arial"/>
          <w14:ligatures w14:val="standardContextual"/>
        </w:rPr>
        <w:t>a także naprawy sprzętu i pojazdów realizować poza terenem inwestycji.</w:t>
      </w:r>
    </w:p>
    <w:p w14:paraId="57DFA809" w14:textId="77777777" w:rsidR="00132D10" w:rsidRPr="005C4D4A" w:rsidRDefault="00132D10" w:rsidP="005C4D4A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132D10">
        <w:rPr>
          <w:rFonts w:ascii="Arial" w:eastAsiaTheme="minorHAnsi" w:hAnsi="Arial" w:cs="Arial"/>
          <w14:ligatures w14:val="standardContextual"/>
        </w:rPr>
        <w:t xml:space="preserve">W trakcie prac budowlanych zabezpieczyć miejsca stanowiące potencjalne pułapki antropogeniczne dla zwierząt, poprzez ich zakrycie, prowadzić regularne przeglądy ww. miejsc pod kątem obecności w nich zwierząt. W przypadku stwierdzenia uwięzienia </w:t>
      </w:r>
      <w:r w:rsidRPr="005C4D4A">
        <w:rPr>
          <w:rFonts w:ascii="Arial" w:eastAsiaTheme="minorHAnsi" w:hAnsi="Arial" w:cs="Arial"/>
          <w14:ligatures w14:val="standardContextual"/>
        </w:rPr>
        <w:t>zwierząt należy je bezzwłocznie odłowić i przenieść w bezpieczne miejsce, poza teren inwestycji, zgodnie</w:t>
      </w:r>
      <w:r w:rsidRPr="005C4D4A">
        <w:rPr>
          <w:rFonts w:ascii="Arial" w:hAnsi="Arial" w:cs="Arial"/>
        </w:rPr>
        <w:t xml:space="preserve"> </w:t>
      </w:r>
      <w:r w:rsidRPr="005C4D4A">
        <w:rPr>
          <w:rFonts w:ascii="Arial" w:eastAsiaTheme="minorHAnsi" w:hAnsi="Arial" w:cs="Arial"/>
          <w14:ligatures w14:val="standardContextual"/>
        </w:rPr>
        <w:t>z przepisami prawa.</w:t>
      </w:r>
    </w:p>
    <w:p w14:paraId="098028EC" w14:textId="77777777" w:rsidR="00132D10" w:rsidRPr="005C4D4A" w:rsidRDefault="00132D10" w:rsidP="005C4D4A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5C4D4A">
        <w:rPr>
          <w:rFonts w:ascii="Arial" w:eastAsiaTheme="minorHAnsi" w:hAnsi="Arial" w:cs="Arial"/>
          <w14:ligatures w14:val="standardContextual"/>
        </w:rPr>
        <w:t>W przypadku rozpoczęcia robót ziemnych w okresie lęgowym ptaków, czynności te można prowadzić wyłącznie po wykonaniu pod nadzorem ornitologicznym przeglądu terenu pod kątem jego zasiedlenia przez ptaki i potwierdzeniu braku stanowisk lęgowych. Kontrolę zajęcia siedlisk należy przeprowadzić nie wcześniej niż 3 dni przed rozpoczęciem ww. prac. W przypadku wykrycia lęgów awifauny, należy zaprzestać prowadzenia prac do czasu stwierdzenia przez</w:t>
      </w:r>
      <w:r w:rsidRPr="005C4D4A">
        <w:rPr>
          <w:rFonts w:ascii="Arial" w:hAnsi="Arial" w:cs="Arial"/>
        </w:rPr>
        <w:t xml:space="preserve"> </w:t>
      </w:r>
      <w:r w:rsidRPr="005C4D4A">
        <w:rPr>
          <w:rFonts w:ascii="Arial" w:eastAsiaTheme="minorHAnsi" w:hAnsi="Arial" w:cs="Arial"/>
          <w14:ligatures w14:val="standardContextual"/>
        </w:rPr>
        <w:t>ornitologa wyprowadzenia młodych z gniazd.</w:t>
      </w:r>
    </w:p>
    <w:p w14:paraId="71D08066" w14:textId="6BED4BC1" w:rsidR="00132D10" w:rsidRPr="005C4D4A" w:rsidRDefault="00132D10" w:rsidP="005C4D4A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5C4D4A">
        <w:rPr>
          <w:rFonts w:ascii="Arial" w:eastAsiaTheme="minorHAnsi" w:hAnsi="Arial" w:cs="Arial"/>
          <w14:ligatures w14:val="standardContextual"/>
        </w:rPr>
        <w:t>Maksymalny poziom mocy akustycznej zastosowanych urządzeń ustala się na poziomie:</w:t>
      </w:r>
    </w:p>
    <w:p w14:paraId="097F8852" w14:textId="66DAC582" w:rsidR="00132D10" w:rsidRPr="005C4D4A" w:rsidRDefault="00132D10" w:rsidP="005C4D4A">
      <w:pPr>
        <w:pStyle w:val="Standard"/>
        <w:spacing w:after="0"/>
        <w:ind w:left="644" w:firstLine="0"/>
        <w:rPr>
          <w:rFonts w:ascii="Arial" w:eastAsiaTheme="minorHAnsi" w:hAnsi="Arial" w:cs="Arial"/>
          <w14:ligatures w14:val="standardContextual"/>
        </w:rPr>
      </w:pPr>
      <w:r w:rsidRPr="005C4D4A">
        <w:rPr>
          <w:rFonts w:ascii="Arial" w:eastAsiaTheme="minorHAnsi" w:hAnsi="Arial" w:cs="Arial"/>
          <w14:ligatures w14:val="standardContextual"/>
        </w:rPr>
        <w:t xml:space="preserve">- 86,3 </w:t>
      </w:r>
      <w:proofErr w:type="spellStart"/>
      <w:r w:rsidRPr="005C4D4A">
        <w:rPr>
          <w:rFonts w:ascii="Arial" w:eastAsiaTheme="minorHAnsi" w:hAnsi="Arial" w:cs="Arial"/>
          <w14:ligatures w14:val="standardContextual"/>
        </w:rPr>
        <w:t>dB</w:t>
      </w:r>
      <w:proofErr w:type="spellEnd"/>
      <w:r w:rsidRPr="005C4D4A">
        <w:rPr>
          <w:rFonts w:ascii="Arial" w:eastAsiaTheme="minorHAnsi" w:hAnsi="Arial" w:cs="Arial"/>
          <w14:ligatures w14:val="standardContextual"/>
        </w:rPr>
        <w:t xml:space="preserve"> każdy – magazyny energii (do 168 szt.) wraz z inwerterami (do 1008 szt.),</w:t>
      </w:r>
    </w:p>
    <w:p w14:paraId="2EF35E39" w14:textId="77777777" w:rsidR="005C4D4A" w:rsidRPr="005C4D4A" w:rsidRDefault="005C4D4A" w:rsidP="005C4D4A">
      <w:pPr>
        <w:pStyle w:val="Standard"/>
        <w:spacing w:after="0"/>
        <w:ind w:firstLine="644"/>
        <w:rPr>
          <w:rFonts w:ascii="Arial" w:hAnsi="Arial" w:cs="Arial"/>
        </w:rPr>
      </w:pPr>
      <w:r w:rsidRPr="005C4D4A">
        <w:rPr>
          <w:rFonts w:ascii="Arial" w:hAnsi="Arial" w:cs="Arial"/>
        </w:rPr>
        <w:lastRenderedPageBreak/>
        <w:t xml:space="preserve">- 99 </w:t>
      </w:r>
      <w:proofErr w:type="spellStart"/>
      <w:r w:rsidRPr="005C4D4A">
        <w:rPr>
          <w:rFonts w:ascii="Arial" w:hAnsi="Arial" w:cs="Arial"/>
        </w:rPr>
        <w:t>dB</w:t>
      </w:r>
      <w:proofErr w:type="spellEnd"/>
      <w:r w:rsidRPr="005C4D4A">
        <w:rPr>
          <w:rFonts w:ascii="Arial" w:hAnsi="Arial" w:cs="Arial"/>
        </w:rPr>
        <w:t xml:space="preserve"> – stacja transformatorowa NN lub WN/SN (1 szt.),</w:t>
      </w:r>
    </w:p>
    <w:p w14:paraId="3E6887BF" w14:textId="77777777" w:rsidR="005C4D4A" w:rsidRPr="00331271" w:rsidRDefault="005C4D4A" w:rsidP="005C4D4A">
      <w:pPr>
        <w:pStyle w:val="Standard"/>
        <w:spacing w:after="0"/>
        <w:ind w:left="644" w:firstLine="0"/>
        <w:rPr>
          <w:rFonts w:ascii="Arial" w:hAnsi="Arial" w:cs="Arial"/>
        </w:rPr>
      </w:pPr>
      <w:r w:rsidRPr="00331271">
        <w:rPr>
          <w:rFonts w:ascii="Arial" w:hAnsi="Arial" w:cs="Arial"/>
        </w:rPr>
        <w:t xml:space="preserve">- 83,8 </w:t>
      </w:r>
      <w:proofErr w:type="spellStart"/>
      <w:r w:rsidRPr="00331271">
        <w:rPr>
          <w:rFonts w:ascii="Arial" w:hAnsi="Arial" w:cs="Arial"/>
        </w:rPr>
        <w:t>dB</w:t>
      </w:r>
      <w:proofErr w:type="spellEnd"/>
      <w:r w:rsidRPr="00331271">
        <w:rPr>
          <w:rFonts w:ascii="Arial" w:hAnsi="Arial" w:cs="Arial"/>
        </w:rPr>
        <w:t xml:space="preserve"> każdy – kontenerowe stacje transformatorowe (do 42 szt.).</w:t>
      </w:r>
    </w:p>
    <w:p w14:paraId="58852F3C" w14:textId="77777777" w:rsidR="00331271" w:rsidRPr="0086452E" w:rsidRDefault="005C4D4A" w:rsidP="00331271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Na etapie eksploatacji nie stosować sygnalizatorów głosowych, wykorzystywanych w systemach sygnalizacji włamania.</w:t>
      </w:r>
    </w:p>
    <w:p w14:paraId="6E23D83A" w14:textId="77777777" w:rsidR="00331271" w:rsidRPr="0086452E" w:rsidRDefault="00331271" w:rsidP="00331271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Zasłonić wszelkie otwory i szczeliny w urządzeniach infrastruktury technicznej (np. w stacjach transformatorowych), a w przypadku konieczności ich pozostawienia, zabezpieczyć siatką metalową o oczkach nie większych niż 1 cm x 1 cm, w celu uniemożliwienia zajmowania</w:t>
      </w:r>
      <w:r w:rsidRPr="0086452E">
        <w:rPr>
          <w:rFonts w:ascii="Arial" w:hAnsi="Arial" w:cs="Arial"/>
        </w:rPr>
        <w:t xml:space="preserve"> </w:t>
      </w:r>
      <w:r w:rsidRPr="0086452E">
        <w:rPr>
          <w:rFonts w:ascii="Arial" w:eastAsiaTheme="minorHAnsi" w:hAnsi="Arial" w:cs="Arial"/>
          <w14:ligatures w14:val="standardContextual"/>
        </w:rPr>
        <w:t>obiektów przez nietoperze i inne zwierzęta.</w:t>
      </w:r>
    </w:p>
    <w:p w14:paraId="729906FE" w14:textId="77777777" w:rsidR="00A721AA" w:rsidRPr="0086452E" w:rsidRDefault="00331271" w:rsidP="00A721AA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Zastosować ogrodzenie pozbawione zakończeń ostrymi elementami w postaci kolców, czy drutu</w:t>
      </w:r>
      <w:r w:rsidRPr="0086452E">
        <w:rPr>
          <w:rFonts w:ascii="Arial" w:hAnsi="Arial" w:cs="Arial"/>
        </w:rPr>
        <w:t xml:space="preserve"> </w:t>
      </w:r>
      <w:r w:rsidRPr="0086452E">
        <w:rPr>
          <w:rFonts w:ascii="Arial" w:eastAsiaTheme="minorHAnsi" w:hAnsi="Arial" w:cs="Arial"/>
          <w14:ligatures w14:val="standardContextual"/>
        </w:rPr>
        <w:t>kolczastego.</w:t>
      </w:r>
    </w:p>
    <w:p w14:paraId="4523FEE1" w14:textId="77777777" w:rsidR="00A721AA" w:rsidRPr="0086452E" w:rsidRDefault="00A721AA" w:rsidP="00A721AA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Wszystkie obiekty kubaturowe zaprojektować w kolorach neutralnych, najlepiej odcieniach</w:t>
      </w:r>
      <w:r w:rsidRPr="0086452E">
        <w:rPr>
          <w:rFonts w:ascii="Arial" w:hAnsi="Arial" w:cs="Arial"/>
        </w:rPr>
        <w:t xml:space="preserve"> </w:t>
      </w:r>
      <w:r w:rsidRPr="0086452E">
        <w:rPr>
          <w:rFonts w:ascii="Arial" w:eastAsiaTheme="minorHAnsi" w:hAnsi="Arial" w:cs="Arial"/>
          <w14:ligatures w14:val="standardContextual"/>
        </w:rPr>
        <w:t>brązu, zieleni lub szarości, w celu ograniczenia wpływu instalacji na krajobraz.</w:t>
      </w:r>
    </w:p>
    <w:p w14:paraId="6FF22A62" w14:textId="77777777" w:rsidR="0086452E" w:rsidRPr="0086452E" w:rsidRDefault="00A721AA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Na etapie eksploatacji przedsięwzięcia nie stosować ciągłego oświetlenia terenu inwestycji i ogrodzenia w porze nocnej. Do oświetlenia należy wykorzystać energooszczędne źródło światła</w:t>
      </w:r>
      <w:r w:rsidRPr="0086452E">
        <w:rPr>
          <w:rFonts w:ascii="Arial" w:hAnsi="Arial" w:cs="Arial"/>
        </w:rPr>
        <w:t xml:space="preserve"> </w:t>
      </w:r>
      <w:r w:rsidRPr="0086452E">
        <w:rPr>
          <w:rFonts w:ascii="Arial" w:eastAsiaTheme="minorHAnsi" w:hAnsi="Arial" w:cs="Arial"/>
          <w14:ligatures w14:val="standardContextual"/>
        </w:rPr>
        <w:t>z oprawami skierowanymi w dół.</w:t>
      </w:r>
    </w:p>
    <w:p w14:paraId="61A3193D" w14:textId="3BDFA50A" w:rsidR="0086452E" w:rsidRPr="00FB4E4D" w:rsidRDefault="0086452E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 w:rsidRPr="0086452E">
        <w:rPr>
          <w:rFonts w:ascii="Arial" w:eastAsiaTheme="minorHAnsi" w:hAnsi="Arial" w:cs="Arial"/>
          <w14:ligatures w14:val="standardContextual"/>
        </w:rPr>
        <w:t>Wody opadowe i roztopowe z terenu stacji GPO (Głównego Punktu Odbioru) oraz mis olejowych zlokalizowanych pod transformatorami odprowadzać do zamkniętego, bezodpływowego zbiornika o pojemności minimum 15 m3, po ich wcześniejszym podczyszczeniu w separatorze substancji ropopochodnych, a następnie systematycznie przekazywać do utylizacji uprawnionym</w:t>
      </w:r>
      <w:r w:rsidRPr="0086452E">
        <w:rPr>
          <w:rFonts w:ascii="Arial" w:hAnsi="Arial" w:cs="Arial"/>
        </w:rPr>
        <w:t xml:space="preserve"> </w:t>
      </w:r>
      <w:r w:rsidRPr="0086452E">
        <w:rPr>
          <w:rFonts w:ascii="Arial" w:eastAsiaTheme="minorHAnsi" w:hAnsi="Arial" w:cs="Arial"/>
          <w14:ligatures w14:val="standardContextual"/>
        </w:rPr>
        <w:t>podmiotowym.</w:t>
      </w:r>
    </w:p>
    <w:p w14:paraId="255E04D6" w14:textId="77777777" w:rsidR="00FB4E4D" w:rsidRDefault="00FB4E4D" w:rsidP="00FB4E4D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Zachować szczególną ostrożność podczas stosowania wszelkiego rodzaju maszyn na placu budowy; sprawdzenia, czy używane do budowy maszyny i inne urządzenia techniczne spełniają ustalone wymagania ochrony środowiska dopuszczające je do produkcji i obrotu; odpowiedniej organizacji robót, aby na skutek braku porządku, niewłaściwego zabezpieczenia materiałów maszyn, urządzeń i samochodów przed awariami nie doszło do skażeń i zanieczyszczeń gruntu.</w:t>
      </w:r>
    </w:p>
    <w:p w14:paraId="22EC4702" w14:textId="77777777" w:rsidR="00FB4E4D" w:rsidRDefault="00FB4E4D" w:rsidP="00FB4E4D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Wyposażyć plac budowy w środki służące do neutralizacji rozlanych substancji ropopochodnych, a w przypadku wystąpienia awaryjnego wycieku substancji ropopochodnych usunąć wyciek np. za pomocą sorbetów. Zużyty sorbent przekazać do utylizacji. W przypadku skażenia gruntu, należy przeprowadzić, za pośrednictwem wykwalifikowanej firmy, rekultywację skażonego terenu.</w:t>
      </w:r>
    </w:p>
    <w:p w14:paraId="0A2AD93F" w14:textId="722BD384" w:rsidR="00FB4E4D" w:rsidRDefault="00FB4E4D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Naprawę sprzętu i urządzeń oraz uzupełniania paliwa wykonywać tylko w wyznaczonych miejscach na terenie budowy, które będą zabezpieczone przed skażeniem środowiska gruntowo-wodnego.</w:t>
      </w:r>
    </w:p>
    <w:p w14:paraId="3FCCC400" w14:textId="37A9FC30" w:rsidR="00FB4E4D" w:rsidRDefault="00FB4E4D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Plac budowy wyposażyć w przenośne sanitariaty, w których ścieki bytowe będą gromadzone w szczelnym zbiorniku bezodpływowym i które będą regularnie opróżniane przez uprawnione podmioty.</w:t>
      </w:r>
    </w:p>
    <w:p w14:paraId="1E6B1FAC" w14:textId="6A7B9D33" w:rsidR="00FB4E4D" w:rsidRDefault="00FB4E4D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Odpady z terenu budowy gromadzić w wydzielonym miejscu posiadającym szczelne podłoże i regularnie oddawać do utylizacji.</w:t>
      </w:r>
    </w:p>
    <w:p w14:paraId="7DC1EC9C" w14:textId="2402F4BE" w:rsidR="00FB4E4D" w:rsidRPr="0086452E" w:rsidRDefault="00FB4E4D" w:rsidP="0086452E">
      <w:pPr>
        <w:pStyle w:val="Standard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Podczas prowadzenia wykopów pod inwestycję, zwracać uwagę na niezewidencjonowane urządzenia melioracyjne (rowy, rurociągi podziemne). W</w:t>
      </w:r>
      <w:r w:rsidR="00911CD8">
        <w:rPr>
          <w:rFonts w:ascii="Arial" w:hAnsi="Arial" w:cs="Arial"/>
        </w:rPr>
        <w:t> </w:t>
      </w:r>
      <w:r>
        <w:rPr>
          <w:rFonts w:ascii="Arial" w:hAnsi="Arial" w:cs="Arial"/>
        </w:rPr>
        <w:t>przypadku ich uszkodzenia lub zniszczenia, dokonywać napraw, które powinny być przeprowadzone pod nadzorem osób posiadających uprawnienia w tym zakresie.</w:t>
      </w:r>
    </w:p>
    <w:p w14:paraId="737A880B" w14:textId="02286BFA" w:rsidR="0086452E" w:rsidRDefault="0086452E" w:rsidP="0086452E">
      <w:pPr>
        <w:pStyle w:val="Akapitzlist"/>
        <w:numPr>
          <w:ilvl w:val="0"/>
          <w:numId w:val="1"/>
        </w:numPr>
        <w:suppressAutoHyphens w:val="0"/>
        <w:autoSpaceDE w:val="0"/>
        <w:adjustRightInd w:val="0"/>
        <w:spacing w:before="240"/>
        <w:rPr>
          <w:rFonts w:ascii="Arial" w:eastAsiaTheme="minorHAnsi" w:hAnsi="Arial" w:cs="Arial"/>
          <w:b/>
          <w:bCs/>
          <w14:ligatures w14:val="standardContextual"/>
        </w:rPr>
      </w:pPr>
      <w:r w:rsidRPr="0086452E">
        <w:rPr>
          <w:rFonts w:ascii="Arial" w:eastAsiaTheme="minorHAnsi" w:hAnsi="Arial" w:cs="Arial"/>
          <w:b/>
          <w:bCs/>
          <w14:ligatures w14:val="standardContextual"/>
        </w:rPr>
        <w:t xml:space="preserve">W dokumentacji wymaganej do wydania decyzji wymienionej w art. 72 ust. 1 „ustawy </w:t>
      </w:r>
      <w:proofErr w:type="spellStart"/>
      <w:r w:rsidRPr="0086452E">
        <w:rPr>
          <w:rFonts w:ascii="Arial" w:eastAsiaTheme="minorHAnsi" w:hAnsi="Arial" w:cs="Arial"/>
          <w:b/>
          <w:bCs/>
          <w14:ligatures w14:val="standardContextual"/>
        </w:rPr>
        <w:t>ooś</w:t>
      </w:r>
      <w:proofErr w:type="spellEnd"/>
      <w:r w:rsidRPr="0086452E">
        <w:rPr>
          <w:rFonts w:ascii="Arial" w:eastAsiaTheme="minorHAnsi" w:hAnsi="Arial" w:cs="Arial"/>
          <w:b/>
          <w:bCs/>
          <w14:ligatures w14:val="standardContextual"/>
        </w:rPr>
        <w:t>” należy uwzględnić następujące wymagania dotyczące ochrony środowiska:</w:t>
      </w:r>
    </w:p>
    <w:p w14:paraId="4E34042B" w14:textId="408A697C" w:rsidR="0086452E" w:rsidRDefault="0086452E" w:rsidP="00744A45">
      <w:pPr>
        <w:suppressAutoHyphens w:val="0"/>
        <w:autoSpaceDE w:val="0"/>
        <w:adjustRightInd w:val="0"/>
        <w:spacing w:before="240"/>
        <w:ind w:left="709" w:hanging="283"/>
        <w:rPr>
          <w:rFonts w:ascii="Arial" w:eastAsiaTheme="minorHAnsi" w:hAnsi="Arial" w:cs="Arial"/>
          <w14:ligatures w14:val="standardContextual"/>
        </w:rPr>
      </w:pPr>
      <w:r w:rsidRPr="0086452E">
        <w:rPr>
          <w:rFonts w:ascii="Arial" w:eastAsiaTheme="minorHAnsi" w:hAnsi="Arial" w:cs="Arial"/>
          <w14:ligatures w14:val="standardContextual"/>
        </w:rPr>
        <w:t>1. Zaprojektować magazyny energii elektrycznej o mocy do 203,5 MW.</w:t>
      </w:r>
    </w:p>
    <w:p w14:paraId="1530AFF4" w14:textId="77777777" w:rsidR="003A52EF" w:rsidRDefault="00744A45" w:rsidP="003A52EF">
      <w:pPr>
        <w:pStyle w:val="Akapitzlist"/>
        <w:numPr>
          <w:ilvl w:val="0"/>
          <w:numId w:val="1"/>
        </w:numPr>
        <w:suppressAutoHyphens w:val="0"/>
        <w:autoSpaceDE w:val="0"/>
        <w:adjustRightInd w:val="0"/>
        <w:spacing w:before="240"/>
        <w:rPr>
          <w:rFonts w:ascii="Arial" w:eastAsiaTheme="minorHAnsi" w:hAnsi="Arial" w:cs="Arial"/>
          <w:b/>
          <w:bCs/>
          <w14:ligatures w14:val="standardContextual"/>
        </w:rPr>
      </w:pPr>
      <w:r w:rsidRPr="003A52EF">
        <w:rPr>
          <w:rFonts w:ascii="Arial" w:eastAsiaTheme="minorHAnsi" w:hAnsi="Arial" w:cs="Arial"/>
          <w:b/>
          <w:bCs/>
          <w14:ligatures w14:val="standardContextual"/>
        </w:rPr>
        <w:lastRenderedPageBreak/>
        <w:t xml:space="preserve">Nakładam obowiązek przedstawienia analizy </w:t>
      </w:r>
      <w:proofErr w:type="spellStart"/>
      <w:r w:rsidRPr="003A52EF">
        <w:rPr>
          <w:rFonts w:ascii="Arial" w:eastAsiaTheme="minorHAnsi" w:hAnsi="Arial" w:cs="Arial"/>
          <w:b/>
          <w:bCs/>
          <w14:ligatures w14:val="standardContextual"/>
        </w:rPr>
        <w:t>porealizacyjnej</w:t>
      </w:r>
      <w:proofErr w:type="spellEnd"/>
      <w:r w:rsidRPr="003A52EF">
        <w:rPr>
          <w:rFonts w:ascii="Arial" w:eastAsiaTheme="minorHAnsi" w:hAnsi="Arial" w:cs="Arial"/>
          <w:b/>
          <w:bCs/>
          <w14:ligatures w14:val="standardContextual"/>
        </w:rPr>
        <w:t>.</w:t>
      </w:r>
    </w:p>
    <w:p w14:paraId="7767C032" w14:textId="77777777" w:rsidR="003A52EF" w:rsidRDefault="003A52EF" w:rsidP="003A52EF">
      <w:pPr>
        <w:suppressAutoHyphens w:val="0"/>
        <w:autoSpaceDE w:val="0"/>
        <w:adjustRightInd w:val="0"/>
        <w:rPr>
          <w:rFonts w:ascii="TimesNewRomanPSMT" w:eastAsiaTheme="minorHAnsi" w:hAnsi="TimesNewRomanPSMT" w:cs="TimesNewRomanPSMT"/>
          <w14:ligatures w14:val="standardContextual"/>
        </w:rPr>
      </w:pPr>
    </w:p>
    <w:p w14:paraId="24D48145" w14:textId="11FF27A1" w:rsidR="003A52EF" w:rsidRPr="003A52EF" w:rsidRDefault="003A52EF" w:rsidP="003A52EF">
      <w:pPr>
        <w:suppressAutoHyphens w:val="0"/>
        <w:autoSpaceDE w:val="0"/>
        <w:adjustRightInd w:val="0"/>
        <w:rPr>
          <w:rFonts w:ascii="Arial" w:eastAsiaTheme="minorHAnsi" w:hAnsi="Arial" w:cs="Arial"/>
          <w14:ligatures w14:val="standardContextual"/>
        </w:rPr>
      </w:pPr>
      <w:r w:rsidRPr="003A52EF">
        <w:rPr>
          <w:rFonts w:ascii="Arial" w:eastAsiaTheme="minorHAnsi" w:hAnsi="Arial" w:cs="Arial"/>
          <w14:ligatures w14:val="standardContextual"/>
        </w:rPr>
        <w:t>Wykonać kontrolne pomiary poziomów hałasu, zarówno w porze dnia, jak i nocy, na najbliżej położonych terenach podlegających ochronie akustycznej. Pomiary mają być przeprowadzone przez akredytowane laboratorium, z zachowaniem procedur i metodyk określonych w przepisach szczegółowych i polskich normach, obowiązujących w czasie przeprowadzania pomiarów, w terminie 1 miesiąca po zakończeniu prac związanych z</w:t>
      </w:r>
      <w:r>
        <w:rPr>
          <w:rFonts w:ascii="Arial" w:eastAsiaTheme="minorHAnsi" w:hAnsi="Arial" w:cs="Arial"/>
          <w14:ligatures w14:val="standardContextual"/>
        </w:rPr>
        <w:t> </w:t>
      </w:r>
      <w:r w:rsidRPr="003A52EF">
        <w:rPr>
          <w:rFonts w:ascii="Arial" w:eastAsiaTheme="minorHAnsi" w:hAnsi="Arial" w:cs="Arial"/>
          <w14:ligatures w14:val="standardContextual"/>
        </w:rPr>
        <w:t>realizacją przedmiotowego przedsięwzięcia. Wyniki przeprowadzonych pomiarów przedstawić organowi prowadzącemu postępowanie w sprawie wydania decyzji o</w:t>
      </w:r>
      <w:r>
        <w:rPr>
          <w:rFonts w:ascii="Arial" w:eastAsiaTheme="minorHAnsi" w:hAnsi="Arial" w:cs="Arial"/>
          <w14:ligatures w14:val="standardContextual"/>
        </w:rPr>
        <w:t> </w:t>
      </w:r>
      <w:r w:rsidRPr="003A52EF">
        <w:rPr>
          <w:rFonts w:ascii="Arial" w:eastAsiaTheme="minorHAnsi" w:hAnsi="Arial" w:cs="Arial"/>
          <w14:ligatures w14:val="standardContextual"/>
        </w:rPr>
        <w:t>środowiskowych uwarunkowaniach, regionalnemu dyrektorowi ochrony środowiska oraz wojewódzkiemu inspektorowi ochrony środowiska, w terminie nie dłuższym niż miesiąc po ich wykonaniu.</w:t>
      </w:r>
    </w:p>
    <w:p w14:paraId="3FD0CF31" w14:textId="77777777" w:rsidR="003A52EF" w:rsidRPr="003A52EF" w:rsidRDefault="003A52EF" w:rsidP="003A52EF">
      <w:pPr>
        <w:pStyle w:val="Akapitzlist"/>
        <w:suppressAutoHyphens w:val="0"/>
        <w:autoSpaceDE w:val="0"/>
        <w:adjustRightInd w:val="0"/>
        <w:spacing w:before="240"/>
        <w:ind w:left="1004" w:firstLine="0"/>
        <w:rPr>
          <w:rFonts w:ascii="Arial" w:eastAsiaTheme="minorHAnsi" w:hAnsi="Arial" w:cs="Arial"/>
          <w:b/>
          <w:bCs/>
          <w14:ligatures w14:val="standardContextual"/>
        </w:rPr>
      </w:pPr>
    </w:p>
    <w:p w14:paraId="78C82E66" w14:textId="5BE7FAAB" w:rsidR="003A52EF" w:rsidRPr="003A52EF" w:rsidRDefault="003A52EF" w:rsidP="003A52EF">
      <w:pPr>
        <w:pStyle w:val="Akapitzlist"/>
        <w:numPr>
          <w:ilvl w:val="0"/>
          <w:numId w:val="1"/>
        </w:numPr>
        <w:suppressAutoHyphens w:val="0"/>
        <w:autoSpaceDE w:val="0"/>
        <w:adjustRightInd w:val="0"/>
        <w:spacing w:before="240"/>
        <w:rPr>
          <w:rFonts w:ascii="Arial" w:eastAsiaTheme="minorHAnsi" w:hAnsi="Arial" w:cs="Arial"/>
          <w:b/>
          <w:bCs/>
          <w14:ligatures w14:val="standardContextual"/>
        </w:rPr>
      </w:pPr>
      <w:r w:rsidRPr="003A52EF">
        <w:rPr>
          <w:rFonts w:ascii="Arial" w:eastAsiaTheme="minorHAnsi" w:hAnsi="Arial" w:cs="Arial"/>
          <w:b/>
          <w:bCs/>
          <w14:ligatures w14:val="standardContextual"/>
        </w:rPr>
        <w:t xml:space="preserve">Nie nakładam obowiązku przeprowadzenia ponownej oceny oddziaływania na środowisko oraz postępowania w sprawie transgranicznego oddziaływania na środowisko w ramach postępowania w sprawie wydania decyzji, o której mowa w art. 72 ust. 1 pkt 1 „ustawy </w:t>
      </w:r>
      <w:proofErr w:type="spellStart"/>
      <w:r w:rsidRPr="003A52EF">
        <w:rPr>
          <w:rFonts w:ascii="Arial" w:eastAsiaTheme="minorHAnsi" w:hAnsi="Arial" w:cs="Arial"/>
          <w:b/>
          <w:bCs/>
          <w14:ligatures w14:val="standardContextual"/>
        </w:rPr>
        <w:t>ooś</w:t>
      </w:r>
      <w:proofErr w:type="spellEnd"/>
      <w:r w:rsidRPr="003A52EF">
        <w:rPr>
          <w:rFonts w:ascii="Arial" w:eastAsiaTheme="minorHAnsi" w:hAnsi="Arial" w:cs="Arial"/>
          <w:b/>
          <w:bCs/>
          <w14:ligatures w14:val="standardContextual"/>
        </w:rPr>
        <w:t>”.</w:t>
      </w:r>
    </w:p>
    <w:p w14:paraId="147B79F6" w14:textId="77777777" w:rsidR="008D6811" w:rsidRDefault="008D6811" w:rsidP="001113DE">
      <w:pPr>
        <w:pStyle w:val="Standard"/>
        <w:spacing w:before="600" w:after="240"/>
        <w:ind w:firstLine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UZASADNIENIE</w:t>
      </w:r>
    </w:p>
    <w:p w14:paraId="5FDFF176" w14:textId="38841605" w:rsidR="001113DE" w:rsidRPr="00893AF4" w:rsidRDefault="001113DE" w:rsidP="001113DE">
      <w:pPr>
        <w:pStyle w:val="Default"/>
        <w:spacing w:line="276" w:lineRule="auto"/>
        <w:ind w:firstLine="708"/>
        <w:rPr>
          <w:iCs/>
          <w:sz w:val="22"/>
          <w:szCs w:val="22"/>
        </w:rPr>
      </w:pPr>
      <w:bookmarkStart w:id="0" w:name="_Hlk50118691"/>
      <w:r w:rsidRPr="004A651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nioskiem z dnia 08 kwietnia 2024 r. (data wpływu do Urzędu Miejskiego w Polanowie 10.04.2024 r.), pełnomocnik</w:t>
      </w:r>
      <w:r w:rsidRPr="000339FF">
        <w:rPr>
          <w:rFonts w:ascii="Arial" w:hAnsi="Arial" w:cs="Arial"/>
          <w:bCs/>
          <w:sz w:val="22"/>
          <w:szCs w:val="22"/>
        </w:rPr>
        <w:t xml:space="preserve"> </w:t>
      </w:r>
      <w:r w:rsidRPr="006D45F4">
        <w:rPr>
          <w:rFonts w:ascii="Arial" w:hAnsi="Arial" w:cs="Arial"/>
          <w:bCs/>
          <w:sz w:val="22"/>
          <w:szCs w:val="22"/>
        </w:rPr>
        <w:t>Spółki VIVOS 4 Sp. z o.o. ul. Wojska Polskiego 68, 70-479 Szczecin</w:t>
      </w:r>
      <w:r w:rsidRPr="009206C9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wystąpił</w:t>
      </w:r>
      <w:r w:rsidRPr="009206C9">
        <w:rPr>
          <w:rFonts w:ascii="Arial" w:hAnsi="Arial" w:cs="Arial"/>
          <w:sz w:val="22"/>
          <w:szCs w:val="22"/>
        </w:rPr>
        <w:t xml:space="preserve"> o wydanie decyzji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B34CEF">
        <w:rPr>
          <w:rFonts w:ascii="Arial" w:hAnsi="Arial" w:cs="Arial"/>
          <w:bCs/>
          <w:sz w:val="22"/>
          <w:szCs w:val="22"/>
        </w:rPr>
        <w:t>o środowiskowych uwarunkowaniach dla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B34CEF">
        <w:rPr>
          <w:rFonts w:ascii="Arial" w:hAnsi="Arial" w:cs="Arial"/>
          <w:bCs/>
          <w:sz w:val="22"/>
          <w:szCs w:val="22"/>
        </w:rPr>
        <w:t>przedsięwzięcia pn</w:t>
      </w:r>
      <w:r w:rsidRPr="000339FF">
        <w:rPr>
          <w:rFonts w:ascii="Arial" w:hAnsi="Arial" w:cs="Arial"/>
          <w:bCs/>
          <w:sz w:val="22"/>
          <w:szCs w:val="22"/>
        </w:rPr>
        <w:t>.:</w:t>
      </w:r>
      <w:r w:rsidRPr="000339FF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0339FF">
        <w:rPr>
          <w:rFonts w:ascii="Arial" w:hAnsi="Arial" w:cs="Arial"/>
          <w:bCs/>
          <w:sz w:val="22"/>
          <w:szCs w:val="22"/>
        </w:rPr>
        <w:t xml:space="preserve">„Magazyn Energii Elektrycznej </w:t>
      </w:r>
      <w:proofErr w:type="spellStart"/>
      <w:r w:rsidRPr="000339FF">
        <w:rPr>
          <w:rFonts w:ascii="Arial" w:hAnsi="Arial" w:cs="Arial"/>
          <w:bCs/>
          <w:sz w:val="22"/>
          <w:szCs w:val="22"/>
        </w:rPr>
        <w:t>Vivos</w:t>
      </w:r>
      <w:proofErr w:type="spellEnd"/>
      <w:r w:rsidRPr="000339FF">
        <w:rPr>
          <w:rFonts w:ascii="Arial" w:hAnsi="Arial" w:cs="Arial"/>
          <w:bCs/>
          <w:sz w:val="22"/>
          <w:szCs w:val="22"/>
        </w:rPr>
        <w:t xml:space="preserve"> 4 o mocy do 203,5 MW wraz z niezbędną infrastrukturą towarzyszącą, zlokalizowanego na działce ewidencyjnej nr 215/5 </w:t>
      </w:r>
      <w:proofErr w:type="spellStart"/>
      <w:r w:rsidRPr="000339FF">
        <w:rPr>
          <w:rFonts w:ascii="Arial" w:hAnsi="Arial" w:cs="Arial"/>
          <w:bCs/>
          <w:sz w:val="22"/>
          <w:szCs w:val="22"/>
        </w:rPr>
        <w:t>obr</w:t>
      </w:r>
      <w:proofErr w:type="spellEnd"/>
      <w:r w:rsidRPr="000339FF">
        <w:rPr>
          <w:rFonts w:ascii="Arial" w:hAnsi="Arial" w:cs="Arial"/>
          <w:bCs/>
          <w:sz w:val="22"/>
          <w:szCs w:val="22"/>
        </w:rPr>
        <w:t>. Wietrzno, gmina Polanów”</w:t>
      </w:r>
      <w:r w:rsidRPr="000339FF">
        <w:rPr>
          <w:rFonts w:ascii="Arial" w:hAnsi="Arial" w:cs="Arial"/>
          <w:bCs/>
          <w:iCs/>
          <w:sz w:val="22"/>
          <w:szCs w:val="22"/>
        </w:rPr>
        <w:t>.</w:t>
      </w:r>
    </w:p>
    <w:bookmarkEnd w:id="0"/>
    <w:p w14:paraId="5E36E5B9" w14:textId="05093182" w:rsidR="008D6811" w:rsidRDefault="008D6811" w:rsidP="008D6811">
      <w:pPr>
        <w:pStyle w:val="Standard"/>
        <w:spacing w:after="0"/>
        <w:ind w:firstLine="420"/>
      </w:pPr>
      <w:r>
        <w:rPr>
          <w:rFonts w:ascii="Arial" w:hAnsi="Arial" w:cs="Arial"/>
          <w:color w:val="000000"/>
        </w:rPr>
        <w:t xml:space="preserve">Postępowanie administracyjne w sprawie wydania decyzji o środowiskowych uwarunkowaniach dla ww. inwestycji zostało wszczęte zawiadomieniem z dnia </w:t>
      </w:r>
      <w:r w:rsidR="001113DE">
        <w:rPr>
          <w:rFonts w:ascii="Arial" w:hAnsi="Arial" w:cs="Arial"/>
          <w:color w:val="000000"/>
        </w:rPr>
        <w:t>18 kwietnia 2024</w:t>
      </w:r>
      <w:r>
        <w:rPr>
          <w:rFonts w:ascii="Arial" w:hAnsi="Arial" w:cs="Arial"/>
          <w:color w:val="000000"/>
        </w:rPr>
        <w:t xml:space="preserve"> r. znak: GNR.IV.6220.</w:t>
      </w:r>
      <w:r w:rsidR="001113DE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.202</w:t>
      </w:r>
      <w:r w:rsidR="001113DE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.1</w:t>
      </w:r>
      <w:r w:rsidR="001113DE">
        <w:rPr>
          <w:rFonts w:ascii="Arial" w:hAnsi="Arial" w:cs="Arial"/>
          <w:color w:val="000000"/>
        </w:rPr>
        <w:t>.</w:t>
      </w:r>
    </w:p>
    <w:p w14:paraId="7B17CC49" w14:textId="07592DDA" w:rsidR="008D6811" w:rsidRDefault="008D6811" w:rsidP="008D6811">
      <w:pPr>
        <w:pStyle w:val="Standard"/>
        <w:spacing w:after="0"/>
        <w:ind w:firstLine="420"/>
      </w:pPr>
      <w:r>
        <w:rPr>
          <w:rStyle w:val="alb"/>
          <w:rFonts w:ascii="Arial" w:hAnsi="Arial" w:cs="Arial"/>
          <w:color w:val="000000"/>
        </w:rPr>
        <w:t xml:space="preserve">Planowana inwestycja zgodnie z informacjami zawartymi w karcie informacyjnej przedsięwzięcia została zakwalifikowana do przedsięwzięć mogących potencjalnie znacząco oddziaływać na środowisko na podstawie </w:t>
      </w:r>
      <w:r>
        <w:rPr>
          <w:rFonts w:ascii="Arial" w:hAnsi="Arial" w:cs="Arial"/>
          <w:color w:val="000000"/>
        </w:rPr>
        <w:t>§3 ust. 1 pkt 54 lit. „</w:t>
      </w:r>
      <w:r w:rsidR="001113DE">
        <w:rPr>
          <w:rFonts w:ascii="Arial" w:hAnsi="Arial" w:cs="Arial"/>
          <w:color w:val="000000"/>
        </w:rPr>
        <w:t>b</w:t>
      </w:r>
      <w:r>
        <w:rPr>
          <w:rFonts w:ascii="Arial" w:hAnsi="Arial" w:cs="Arial"/>
          <w:color w:val="000000"/>
        </w:rPr>
        <w:t xml:space="preserve">” </w:t>
      </w:r>
      <w:r>
        <w:rPr>
          <w:rFonts w:ascii="Arial" w:hAnsi="Arial" w:cs="Arial"/>
          <w:bCs/>
          <w:color w:val="000000"/>
        </w:rPr>
        <w:t>Rozporządzenia Rady Ministrów z dnia 10 września 2019 r. w sprawie przedsięwzięć mogących znacząco oddziaływać na środowisko (Dz.U. z 2019 r. poz. 1839).</w:t>
      </w:r>
    </w:p>
    <w:p w14:paraId="5B0503CE" w14:textId="38EA7AF0" w:rsidR="008D6811" w:rsidRDefault="008D6811" w:rsidP="008D6811">
      <w:pPr>
        <w:pStyle w:val="Standard"/>
        <w:spacing w:after="0"/>
        <w:ind w:firstLine="420"/>
      </w:pPr>
      <w:r>
        <w:rPr>
          <w:rStyle w:val="alb"/>
          <w:rFonts w:ascii="Arial" w:hAnsi="Arial" w:cs="Arial"/>
          <w:color w:val="000000"/>
        </w:rPr>
        <w:t xml:space="preserve">Stosownie do treści art. 59 ust. 1 pkt 2 ustawy </w:t>
      </w:r>
      <w:proofErr w:type="spellStart"/>
      <w:r>
        <w:rPr>
          <w:rStyle w:val="alb"/>
          <w:rFonts w:ascii="Arial" w:hAnsi="Arial" w:cs="Arial"/>
          <w:color w:val="000000"/>
        </w:rPr>
        <w:t>ooś</w:t>
      </w:r>
      <w:proofErr w:type="spellEnd"/>
      <w:r>
        <w:rPr>
          <w:rStyle w:val="alb"/>
          <w:rFonts w:ascii="Arial" w:hAnsi="Arial" w:cs="Arial"/>
          <w:color w:val="000000"/>
        </w:rPr>
        <w:t xml:space="preserve">, realizacja planowanego przedsięwzięcia mogącego potencjalnie znacząco oddziaływać na środowisko wymaga przeprowadzenia oceny oddziaływania na środowisko, jeżeli obowiązek tej oceny został stwierdzony na podstawie art. 63 ust. 1. W związku z powyższym zgodnie z art. 64 ust. 1 w/w ustawy </w:t>
      </w:r>
      <w:proofErr w:type="spellStart"/>
      <w:r>
        <w:rPr>
          <w:rStyle w:val="alb"/>
          <w:rFonts w:ascii="Arial" w:hAnsi="Arial" w:cs="Arial"/>
          <w:color w:val="000000"/>
        </w:rPr>
        <w:t>ooś</w:t>
      </w:r>
      <w:proofErr w:type="spellEnd"/>
      <w:r>
        <w:rPr>
          <w:rStyle w:val="alb"/>
          <w:rFonts w:ascii="Arial" w:hAnsi="Arial" w:cs="Arial"/>
          <w:color w:val="000000"/>
        </w:rPr>
        <w:t xml:space="preserve"> Burmistrz Polanowa </w:t>
      </w:r>
      <w:r w:rsidR="001113DE">
        <w:rPr>
          <w:rStyle w:val="alb"/>
          <w:rFonts w:ascii="Arial" w:hAnsi="Arial" w:cs="Arial"/>
          <w:color w:val="000000"/>
        </w:rPr>
        <w:t xml:space="preserve">wnioskiem z dnia 02 sierpnia 2024 r. </w:t>
      </w:r>
      <w:r>
        <w:rPr>
          <w:rStyle w:val="alb"/>
          <w:rFonts w:ascii="Arial" w:hAnsi="Arial" w:cs="Arial"/>
          <w:color w:val="000000"/>
        </w:rPr>
        <w:t>znak: GNR.IV.6220.</w:t>
      </w:r>
      <w:r w:rsidR="001113DE">
        <w:rPr>
          <w:rStyle w:val="alb"/>
          <w:rFonts w:ascii="Arial" w:hAnsi="Arial" w:cs="Arial"/>
          <w:color w:val="000000"/>
        </w:rPr>
        <w:t>4</w:t>
      </w:r>
      <w:r>
        <w:rPr>
          <w:rStyle w:val="alb"/>
          <w:rFonts w:ascii="Arial" w:hAnsi="Arial" w:cs="Arial"/>
          <w:color w:val="000000"/>
        </w:rPr>
        <w:t>.202</w:t>
      </w:r>
      <w:r w:rsidR="001113DE">
        <w:rPr>
          <w:rStyle w:val="alb"/>
          <w:rFonts w:ascii="Arial" w:hAnsi="Arial" w:cs="Arial"/>
          <w:color w:val="000000"/>
        </w:rPr>
        <w:t>4</w:t>
      </w:r>
      <w:r>
        <w:rPr>
          <w:rStyle w:val="alb"/>
          <w:rFonts w:ascii="Arial" w:hAnsi="Arial" w:cs="Arial"/>
          <w:color w:val="000000"/>
        </w:rPr>
        <w:t>.</w:t>
      </w:r>
      <w:r w:rsidR="001113DE">
        <w:rPr>
          <w:rStyle w:val="alb"/>
          <w:rFonts w:ascii="Arial" w:hAnsi="Arial" w:cs="Arial"/>
          <w:color w:val="000000"/>
        </w:rPr>
        <w:t>4</w:t>
      </w:r>
      <w:r>
        <w:rPr>
          <w:rStyle w:val="alb"/>
          <w:rFonts w:ascii="Arial" w:hAnsi="Arial" w:cs="Arial"/>
          <w:color w:val="000000"/>
        </w:rPr>
        <w:t xml:space="preserve"> wystąpił do Regionalnego Dyrektora Ochrony Środowiska w Szczecinie WST w Koszalinie, Państwowego Powiatowego Inspektora Sanitarnego w Koszalinie oraz Państwowego Gospodarstwa Wodnego Wody Polskie Zarządu Zlewni w Koszalinie o wydanie opinii co do potrzeby przeprowadzenia oceny oddziaływania przedsięwzięcia na środowisko i ewentualnego zakresu raportu.</w:t>
      </w:r>
    </w:p>
    <w:p w14:paraId="6A6FD644" w14:textId="275C60B7" w:rsidR="008D6811" w:rsidRDefault="008D6811" w:rsidP="008D6811">
      <w:pPr>
        <w:pStyle w:val="Standard"/>
        <w:spacing w:after="0"/>
        <w:ind w:firstLine="708"/>
      </w:pPr>
      <w:r>
        <w:rPr>
          <w:rStyle w:val="alb"/>
          <w:rFonts w:ascii="Arial" w:hAnsi="Arial" w:cs="Arial"/>
          <w:color w:val="000000"/>
        </w:rPr>
        <w:t xml:space="preserve">Pismem z dnia </w:t>
      </w:r>
      <w:r w:rsidR="00A01082">
        <w:rPr>
          <w:rStyle w:val="alb"/>
          <w:rFonts w:ascii="Arial" w:hAnsi="Arial" w:cs="Arial"/>
          <w:color w:val="000000"/>
        </w:rPr>
        <w:t>23 sierpnia 2024</w:t>
      </w:r>
      <w:r>
        <w:rPr>
          <w:rFonts w:ascii="Arial" w:eastAsia="Times New Roman" w:hAnsi="Arial" w:cs="Arial"/>
          <w:color w:val="000000"/>
          <w:lang w:eastAsia="pl-PL"/>
        </w:rPr>
        <w:t xml:space="preserve"> r., znak: SZ.ZZŚ.4901.15</w:t>
      </w:r>
      <w:r w:rsidR="00A01082">
        <w:rPr>
          <w:rFonts w:ascii="Arial" w:eastAsia="Times New Roman" w:hAnsi="Arial" w:cs="Arial"/>
          <w:color w:val="000000"/>
          <w:lang w:eastAsia="pl-PL"/>
        </w:rPr>
        <w:t>4</w:t>
      </w:r>
      <w:r>
        <w:rPr>
          <w:rFonts w:ascii="Arial" w:eastAsia="Times New Roman" w:hAnsi="Arial" w:cs="Arial"/>
          <w:color w:val="000000"/>
          <w:lang w:eastAsia="pl-PL"/>
        </w:rPr>
        <w:t>.202</w:t>
      </w:r>
      <w:r w:rsidR="00A01082">
        <w:rPr>
          <w:rFonts w:ascii="Arial" w:eastAsia="Times New Roman" w:hAnsi="Arial" w:cs="Arial"/>
          <w:color w:val="000000"/>
          <w:lang w:eastAsia="pl-PL"/>
        </w:rPr>
        <w:t>4</w:t>
      </w:r>
      <w:r>
        <w:rPr>
          <w:rFonts w:ascii="Arial" w:eastAsia="Times New Roman" w:hAnsi="Arial" w:cs="Arial"/>
          <w:color w:val="000000"/>
          <w:lang w:eastAsia="pl-PL"/>
        </w:rPr>
        <w:t>.IW Dyrektor Zarządu Zlewni w Koszalinie Państwowego Gospodarstwa Wodnego Wody Polskie, wyraził opinię o braku potrzeby przeprowadzenia oceny oddziaływania planowanego przedsięwzięcia na stan zasobów wodnych i zagrożenie osiągnięcia celów środowiskowych, określając jednocześnie warunki i wymagania konieczne do uwzględnienia w decyzji środowiskowej.</w:t>
      </w:r>
    </w:p>
    <w:p w14:paraId="5F7BE623" w14:textId="329AE06D" w:rsidR="008D6811" w:rsidRDefault="008D6811" w:rsidP="008D6811">
      <w:pPr>
        <w:spacing w:line="276" w:lineRule="auto"/>
        <w:ind w:firstLine="709"/>
      </w:pPr>
      <w:r>
        <w:rPr>
          <w:rStyle w:val="alb"/>
          <w:rFonts w:ascii="Arial" w:eastAsia="Times New Roman" w:hAnsi="Arial" w:cs="Arial"/>
          <w:color w:val="000000"/>
          <w:lang w:eastAsia="pl-PL"/>
        </w:rPr>
        <w:lastRenderedPageBreak/>
        <w:t xml:space="preserve">Regionalny Dyrektor Ochrony Środowiska w Szczecinie WST w Koszalinie pismem z dnia </w:t>
      </w:r>
      <w:r w:rsidR="003A7359">
        <w:rPr>
          <w:rStyle w:val="alb"/>
          <w:rFonts w:ascii="Arial" w:eastAsia="Times New Roman" w:hAnsi="Arial" w:cs="Arial"/>
          <w:color w:val="000000"/>
          <w:lang w:eastAsia="pl-PL"/>
        </w:rPr>
        <w:t>21 sierpnia 2024</w:t>
      </w:r>
      <w:r>
        <w:rPr>
          <w:rStyle w:val="alb"/>
          <w:rFonts w:ascii="Arial" w:eastAsia="Times New Roman" w:hAnsi="Arial" w:cs="Arial"/>
          <w:color w:val="000000"/>
          <w:lang w:eastAsia="pl-PL"/>
        </w:rPr>
        <w:t xml:space="preserve"> r. znak WST-K.4220.2</w:t>
      </w:r>
      <w:r w:rsidR="003A7359">
        <w:rPr>
          <w:rStyle w:val="alb"/>
          <w:rFonts w:ascii="Arial" w:eastAsia="Times New Roman" w:hAnsi="Arial" w:cs="Arial"/>
          <w:color w:val="000000"/>
          <w:lang w:eastAsia="pl-PL"/>
        </w:rPr>
        <w:t>34</w:t>
      </w:r>
      <w:r>
        <w:rPr>
          <w:rStyle w:val="alb"/>
          <w:rFonts w:ascii="Arial" w:eastAsia="Times New Roman" w:hAnsi="Arial" w:cs="Arial"/>
          <w:color w:val="000000"/>
          <w:lang w:eastAsia="pl-PL"/>
        </w:rPr>
        <w:t>.202</w:t>
      </w:r>
      <w:r w:rsidR="003A7359">
        <w:rPr>
          <w:rStyle w:val="alb"/>
          <w:rFonts w:ascii="Arial" w:eastAsia="Times New Roman" w:hAnsi="Arial" w:cs="Arial"/>
          <w:color w:val="000000"/>
          <w:lang w:eastAsia="pl-PL"/>
        </w:rPr>
        <w:t>4</w:t>
      </w:r>
      <w:r>
        <w:rPr>
          <w:rStyle w:val="alb"/>
          <w:rFonts w:ascii="Arial" w:eastAsia="Times New Roman" w:hAnsi="Arial" w:cs="Arial"/>
          <w:color w:val="000000"/>
          <w:lang w:eastAsia="pl-PL"/>
        </w:rPr>
        <w:t>.</w:t>
      </w:r>
      <w:r w:rsidR="003A7359">
        <w:rPr>
          <w:rStyle w:val="alb"/>
          <w:rFonts w:ascii="Arial" w:eastAsia="Times New Roman" w:hAnsi="Arial" w:cs="Arial"/>
          <w:color w:val="000000"/>
          <w:lang w:eastAsia="pl-PL"/>
        </w:rPr>
        <w:t>AW</w:t>
      </w:r>
      <w:r>
        <w:rPr>
          <w:rStyle w:val="alb"/>
          <w:rFonts w:ascii="Arial" w:eastAsia="Times New Roman" w:hAnsi="Arial" w:cs="Arial"/>
          <w:color w:val="000000"/>
          <w:lang w:eastAsia="pl-PL"/>
        </w:rPr>
        <w:t xml:space="preserve"> wyra</w:t>
      </w:r>
      <w:r w:rsidRPr="003A7359">
        <w:rPr>
          <w:rStyle w:val="alb"/>
          <w:rFonts w:ascii="Arial" w:eastAsia="Times New Roman" w:hAnsi="Arial" w:cs="Arial"/>
          <w:color w:val="000000"/>
          <w:lang w:eastAsia="pl-PL"/>
        </w:rPr>
        <w:t xml:space="preserve">ził opinię, że dla </w:t>
      </w:r>
      <w:r w:rsidRPr="003A7359">
        <w:rPr>
          <w:rFonts w:ascii="Arial" w:eastAsia="Times New Roman" w:hAnsi="Arial" w:cs="Arial"/>
          <w:color w:val="000000"/>
          <w:lang w:eastAsia="pl-PL"/>
        </w:rPr>
        <w:br/>
      </w:r>
      <w:r w:rsidRPr="003A7359">
        <w:rPr>
          <w:rStyle w:val="alb"/>
          <w:rFonts w:ascii="Arial" w:eastAsia="Times New Roman" w:hAnsi="Arial" w:cs="Arial"/>
          <w:color w:val="000000"/>
          <w:lang w:eastAsia="pl-PL"/>
        </w:rPr>
        <w:t>przedsięwzięcia p</w:t>
      </w:r>
      <w:r w:rsidR="003A7359" w:rsidRPr="003A7359">
        <w:rPr>
          <w:rStyle w:val="alb"/>
          <w:rFonts w:ascii="Arial" w:eastAsia="Times New Roman" w:hAnsi="Arial" w:cs="Arial"/>
          <w:color w:val="000000"/>
          <w:lang w:eastAsia="pl-PL"/>
        </w:rPr>
        <w:t>n.</w:t>
      </w:r>
      <w:r w:rsidRPr="003A7359">
        <w:rPr>
          <w:rFonts w:ascii="Arial" w:hAnsi="Arial" w:cs="Arial"/>
          <w:iCs/>
          <w:color w:val="000000"/>
        </w:rPr>
        <w:t xml:space="preserve">: </w:t>
      </w:r>
      <w:r w:rsidR="003A7359" w:rsidRPr="003A7359">
        <w:rPr>
          <w:rFonts w:ascii="Arial" w:hAnsi="Arial" w:cs="Arial"/>
          <w:iCs/>
        </w:rPr>
        <w:t>„</w:t>
      </w:r>
      <w:r w:rsidR="003A7359" w:rsidRPr="003A7359">
        <w:rPr>
          <w:rFonts w:ascii="Arial" w:hAnsi="Arial" w:cs="Arial"/>
        </w:rPr>
        <w:t xml:space="preserve">Magazyn Energii Elektrycznej </w:t>
      </w:r>
      <w:proofErr w:type="spellStart"/>
      <w:r w:rsidR="003A7359" w:rsidRPr="003A7359">
        <w:rPr>
          <w:rFonts w:ascii="Arial" w:hAnsi="Arial" w:cs="Arial"/>
        </w:rPr>
        <w:t>Vivos</w:t>
      </w:r>
      <w:proofErr w:type="spellEnd"/>
      <w:r w:rsidR="003A7359" w:rsidRPr="003A7359">
        <w:rPr>
          <w:rFonts w:ascii="Arial" w:hAnsi="Arial" w:cs="Arial"/>
        </w:rPr>
        <w:t xml:space="preserve"> 4 o mocy do 203,5 MW wraz z niezbędną infrastrukturą towarzyszącą, zlokalizowanego na działce ewidencyjnej nr 215/5 </w:t>
      </w:r>
      <w:proofErr w:type="spellStart"/>
      <w:r w:rsidR="003A7359" w:rsidRPr="003A7359">
        <w:rPr>
          <w:rFonts w:ascii="Arial" w:hAnsi="Arial" w:cs="Arial"/>
        </w:rPr>
        <w:t>obr</w:t>
      </w:r>
      <w:proofErr w:type="spellEnd"/>
      <w:r w:rsidR="003A7359" w:rsidRPr="003A7359">
        <w:rPr>
          <w:rFonts w:ascii="Arial" w:hAnsi="Arial" w:cs="Arial"/>
        </w:rPr>
        <w:t>. Wietrzno, gmina Polanów</w:t>
      </w:r>
      <w:r w:rsidRPr="003A7359">
        <w:rPr>
          <w:rFonts w:ascii="Arial" w:hAnsi="Arial" w:cs="Arial"/>
          <w:iCs/>
        </w:rPr>
        <w:t>” istnieje konieczność</w:t>
      </w:r>
      <w:r>
        <w:rPr>
          <w:rFonts w:ascii="Arial" w:hAnsi="Arial" w:cs="Arial"/>
          <w:iCs/>
        </w:rPr>
        <w:t xml:space="preserve"> przeprowadzenia oceny </w:t>
      </w:r>
      <w:r>
        <w:rPr>
          <w:rFonts w:ascii="Arial" w:eastAsia="Times New Roman" w:hAnsi="Arial" w:cs="Arial"/>
          <w:lang w:eastAsia="pl-PL"/>
        </w:rPr>
        <w:t xml:space="preserve">oddziaływania na środowisko i ustalił zakres raportu </w:t>
      </w:r>
      <w:proofErr w:type="spellStart"/>
      <w:r>
        <w:rPr>
          <w:rFonts w:ascii="Arial" w:eastAsia="Times New Roman" w:hAnsi="Arial" w:cs="Arial"/>
          <w:lang w:eastAsia="pl-PL"/>
        </w:rPr>
        <w:t>ooś</w:t>
      </w:r>
      <w:proofErr w:type="spellEnd"/>
      <w:r>
        <w:rPr>
          <w:rFonts w:ascii="Arial" w:eastAsia="Times New Roman" w:hAnsi="Arial" w:cs="Arial"/>
          <w:lang w:eastAsia="pl-PL"/>
        </w:rPr>
        <w:t xml:space="preserve">, w myśl art. 66 ustawy </w:t>
      </w:r>
      <w:proofErr w:type="spellStart"/>
      <w:r>
        <w:rPr>
          <w:rFonts w:ascii="Arial" w:eastAsia="Times New Roman" w:hAnsi="Arial" w:cs="Arial"/>
          <w:lang w:eastAsia="pl-PL"/>
        </w:rPr>
        <w:t>ooś</w:t>
      </w:r>
      <w:proofErr w:type="spellEnd"/>
      <w:r>
        <w:rPr>
          <w:rFonts w:ascii="Arial" w:eastAsia="Times New Roman" w:hAnsi="Arial" w:cs="Arial"/>
          <w:lang w:eastAsia="pl-PL"/>
        </w:rPr>
        <w:t>.</w:t>
      </w:r>
    </w:p>
    <w:p w14:paraId="2F38BB16" w14:textId="77777777" w:rsidR="008D6811" w:rsidRDefault="008D6811" w:rsidP="008D6811">
      <w:pPr>
        <w:pStyle w:val="Default"/>
        <w:spacing w:line="276" w:lineRule="auto"/>
        <w:ind w:firstLine="708"/>
      </w:pPr>
      <w:r>
        <w:rPr>
          <w:rFonts w:ascii="Arial" w:hAnsi="Arial" w:cs="Arial"/>
          <w:sz w:val="22"/>
          <w:szCs w:val="22"/>
        </w:rPr>
        <w:t xml:space="preserve">Państwowy Powiatowy Inspektor Sanitarny w Koszalinie nie wyraził opinii co do potrzeby sporządzenia raportu oddziaływania na środowisko w ustawowym terminie, co zgodnie z art. 78 ust. 4 ustawy </w:t>
      </w:r>
      <w:proofErr w:type="spellStart"/>
      <w:r>
        <w:rPr>
          <w:rFonts w:ascii="Arial" w:hAnsi="Arial" w:cs="Arial"/>
          <w:sz w:val="22"/>
          <w:szCs w:val="22"/>
        </w:rPr>
        <w:t>ooś</w:t>
      </w:r>
      <w:proofErr w:type="spellEnd"/>
      <w:r>
        <w:rPr>
          <w:rFonts w:ascii="Arial" w:hAnsi="Arial" w:cs="Arial"/>
          <w:sz w:val="22"/>
          <w:szCs w:val="22"/>
        </w:rPr>
        <w:t>, traktuje się jako brak zastrzeżeń</w:t>
      </w:r>
    </w:p>
    <w:p w14:paraId="2E6E03D3" w14:textId="54D9015C" w:rsidR="008D6811" w:rsidRDefault="008D6811" w:rsidP="008D6811">
      <w:pPr>
        <w:pStyle w:val="Standard"/>
        <w:spacing w:after="0"/>
        <w:ind w:firstLine="708"/>
      </w:pPr>
      <w:r>
        <w:rPr>
          <w:rFonts w:ascii="Arial" w:hAnsi="Arial" w:cs="Arial"/>
          <w:color w:val="000000"/>
        </w:rPr>
        <w:t xml:space="preserve">W myśl art. 64 ust. 1 pkt 1 ustawy </w:t>
      </w:r>
      <w:proofErr w:type="spellStart"/>
      <w:r>
        <w:rPr>
          <w:rFonts w:ascii="Arial" w:hAnsi="Arial" w:cs="Arial"/>
          <w:color w:val="000000"/>
        </w:rPr>
        <w:t>ooś</w:t>
      </w:r>
      <w:proofErr w:type="spellEnd"/>
      <w:r>
        <w:rPr>
          <w:rFonts w:ascii="Arial" w:hAnsi="Arial" w:cs="Arial"/>
          <w:color w:val="000000"/>
        </w:rPr>
        <w:t xml:space="preserve">, obowiązek przeprowadzenia oceny oddziaływania planowanych przedsięwzięć mogących potencjalnie znacząco oddziaływać na środowisko, o których mowa w art. 59 ust. 1 pkt 2 ustawy </w:t>
      </w:r>
      <w:proofErr w:type="spellStart"/>
      <w:r>
        <w:rPr>
          <w:rFonts w:ascii="Arial" w:hAnsi="Arial" w:cs="Arial"/>
          <w:color w:val="000000"/>
        </w:rPr>
        <w:t>ooś</w:t>
      </w:r>
      <w:proofErr w:type="spellEnd"/>
      <w:r>
        <w:rPr>
          <w:rFonts w:ascii="Arial" w:hAnsi="Arial" w:cs="Arial"/>
          <w:color w:val="000000"/>
        </w:rPr>
        <w:t xml:space="preserve">, stwierdza w drodze postanowienia, organ właściwy do wydania decyzji o środowiskowych uwarunkowaniach. Burmistrz Polanowa postanowieniem z dnia </w:t>
      </w:r>
      <w:r w:rsidR="00326DC6">
        <w:rPr>
          <w:rFonts w:ascii="Arial" w:hAnsi="Arial" w:cs="Arial"/>
          <w:color w:val="000000"/>
        </w:rPr>
        <w:t>02 września 2024</w:t>
      </w:r>
      <w:r>
        <w:rPr>
          <w:rFonts w:ascii="Arial" w:hAnsi="Arial" w:cs="Arial"/>
          <w:color w:val="000000"/>
        </w:rPr>
        <w:t xml:space="preserve"> r. znak: GNR.IV.6220.</w:t>
      </w:r>
      <w:r w:rsidR="00326DC6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.202</w:t>
      </w:r>
      <w:r w:rsidR="00326DC6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</w:t>
      </w:r>
      <w:r w:rsidR="00326DC6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stwierdził potrzebę przeprowadzenia oceny oddziaływania na środowisko p</w:t>
      </w:r>
      <w:r w:rsidR="006453F1">
        <w:rPr>
          <w:rFonts w:ascii="Arial" w:hAnsi="Arial" w:cs="Arial"/>
          <w:color w:val="000000"/>
        </w:rPr>
        <w:t>rzedmiotowego</w:t>
      </w:r>
      <w:r>
        <w:rPr>
          <w:rFonts w:ascii="Arial" w:hAnsi="Arial" w:cs="Arial"/>
          <w:color w:val="000000"/>
        </w:rPr>
        <w:t xml:space="preserve"> przedsięwzięcia</w:t>
      </w:r>
      <w:r w:rsidR="006453F1">
        <w:rPr>
          <w:rFonts w:ascii="Arial" w:hAnsi="Arial" w:cs="Arial"/>
          <w:color w:val="000000"/>
        </w:rPr>
        <w:t>.</w:t>
      </w:r>
    </w:p>
    <w:p w14:paraId="4D957E68" w14:textId="106A1B1D" w:rsidR="008D6811" w:rsidRDefault="008D6811" w:rsidP="008D6811">
      <w:pPr>
        <w:pStyle w:val="Standard"/>
        <w:spacing w:after="0"/>
        <w:ind w:firstLine="708"/>
      </w:pPr>
      <w:r>
        <w:rPr>
          <w:rStyle w:val="alb"/>
          <w:rFonts w:ascii="Arial" w:hAnsi="Arial" w:cs="Arial"/>
          <w:color w:val="000000"/>
        </w:rPr>
        <w:t xml:space="preserve">W dniu </w:t>
      </w:r>
      <w:r w:rsidR="00B21AFD">
        <w:rPr>
          <w:rStyle w:val="alb"/>
          <w:rFonts w:ascii="Arial" w:hAnsi="Arial" w:cs="Arial"/>
          <w:color w:val="000000"/>
        </w:rPr>
        <w:t>07 kwietnia 2025</w:t>
      </w:r>
      <w:r>
        <w:rPr>
          <w:rStyle w:val="alb"/>
          <w:rFonts w:ascii="Arial" w:hAnsi="Arial" w:cs="Arial"/>
          <w:color w:val="000000"/>
        </w:rPr>
        <w:t xml:space="preserve"> r. wnioskodawca  przedłożył raport o oddziaływaniu planowanego przedsięwzięcia na środowisko.</w:t>
      </w:r>
    </w:p>
    <w:p w14:paraId="7B1F43EE" w14:textId="283DF5A8" w:rsidR="008D6811" w:rsidRDefault="008D6811" w:rsidP="008D6811">
      <w:pPr>
        <w:pStyle w:val="Standard"/>
        <w:spacing w:after="0"/>
      </w:pPr>
      <w:r>
        <w:rPr>
          <w:rStyle w:val="alb"/>
          <w:rFonts w:ascii="Arial" w:hAnsi="Arial" w:cs="Arial"/>
          <w:color w:val="000000"/>
        </w:rPr>
        <w:t xml:space="preserve">Burmistrz Polanowa, zgodnie z art. 77 ust. 1 ustawy </w:t>
      </w:r>
      <w:proofErr w:type="spellStart"/>
      <w:r>
        <w:rPr>
          <w:rStyle w:val="alb"/>
          <w:rFonts w:ascii="Arial" w:hAnsi="Arial" w:cs="Arial"/>
          <w:color w:val="000000"/>
        </w:rPr>
        <w:t>ooś</w:t>
      </w:r>
      <w:proofErr w:type="spellEnd"/>
      <w:r>
        <w:rPr>
          <w:rStyle w:val="alb"/>
          <w:rFonts w:ascii="Arial" w:hAnsi="Arial" w:cs="Arial"/>
          <w:color w:val="000000"/>
        </w:rPr>
        <w:t xml:space="preserve"> </w:t>
      </w:r>
      <w:r w:rsidR="00B21AFD">
        <w:rPr>
          <w:rStyle w:val="alb"/>
          <w:rFonts w:ascii="Arial" w:hAnsi="Arial" w:cs="Arial"/>
          <w:color w:val="000000"/>
        </w:rPr>
        <w:t>wnioskiem</w:t>
      </w:r>
      <w:r>
        <w:rPr>
          <w:rStyle w:val="alb"/>
          <w:rFonts w:ascii="Arial" w:hAnsi="Arial" w:cs="Arial"/>
          <w:color w:val="000000"/>
        </w:rPr>
        <w:t xml:space="preserve"> z dnia </w:t>
      </w:r>
      <w:r w:rsidR="00B21AFD">
        <w:rPr>
          <w:rStyle w:val="alb"/>
          <w:rFonts w:ascii="Arial" w:hAnsi="Arial" w:cs="Arial"/>
          <w:color w:val="000000"/>
        </w:rPr>
        <w:t>08 maja 2025</w:t>
      </w:r>
      <w:r>
        <w:rPr>
          <w:rStyle w:val="alb"/>
          <w:rFonts w:ascii="Arial" w:hAnsi="Arial" w:cs="Arial"/>
          <w:color w:val="000000"/>
        </w:rPr>
        <w:t xml:space="preserve"> r. zwrócił się do Regionalnego Dyrektora Ochrony Środowiska, WST w Koszalinie o uzgodnienie warunków realizacji przedmiotowego przedsięwzięcia.</w:t>
      </w:r>
    </w:p>
    <w:p w14:paraId="797DEDBB" w14:textId="1AE2A199" w:rsidR="008D6811" w:rsidRDefault="008D6811" w:rsidP="008D6811">
      <w:pPr>
        <w:pStyle w:val="Standard"/>
        <w:spacing w:after="0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Regionalny Dyrektor Ochrony Środowiska w Szczecinie postanowieniem z dnia </w:t>
      </w:r>
      <w:r w:rsidR="00CC5C7A">
        <w:rPr>
          <w:rFonts w:ascii="Arial" w:hAnsi="Arial" w:cs="Arial"/>
          <w:color w:val="000000"/>
        </w:rPr>
        <w:t>09 grudnia 2025</w:t>
      </w:r>
      <w:r>
        <w:rPr>
          <w:rFonts w:ascii="Arial" w:hAnsi="Arial" w:cs="Arial"/>
          <w:color w:val="000000"/>
        </w:rPr>
        <w:t xml:space="preserve"> r. znak: WST-K.4221.4</w:t>
      </w:r>
      <w:r w:rsidR="00CC5C7A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.202</w:t>
      </w:r>
      <w:r w:rsidR="00CC5C7A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</w:t>
      </w:r>
      <w:r w:rsidR="00CC5C7A">
        <w:rPr>
          <w:rFonts w:ascii="Arial" w:hAnsi="Arial" w:cs="Arial"/>
          <w:color w:val="000000"/>
        </w:rPr>
        <w:t>AW</w:t>
      </w:r>
      <w:r>
        <w:rPr>
          <w:rFonts w:ascii="Arial" w:hAnsi="Arial" w:cs="Arial"/>
          <w:color w:val="000000"/>
        </w:rPr>
        <w:t>.</w:t>
      </w:r>
      <w:r w:rsidR="00CC5C7A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uzgodnił realizację przedsięwzięcia i jednocześnie określił warunki realizacji inwestycji.</w:t>
      </w:r>
    </w:p>
    <w:p w14:paraId="121411FF" w14:textId="270310E5" w:rsidR="008F68FA" w:rsidRDefault="008F68FA" w:rsidP="008F68FA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8F68FA">
        <w:rPr>
          <w:rFonts w:ascii="Arial" w:hAnsi="Arial" w:cs="Arial"/>
          <w:color w:val="000000"/>
        </w:rPr>
        <w:t>Przedmiotowe przedsięwzięcie będzie polegało na budowie magazynu energii elektrycznej o mocy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do 203,5 MW, wraz z niezbędną infrastrukturą techniczną, w północnej części działki nr 215/5 obręb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Wietrzno, gm. Polanów, w całości zewidencjonowanej jako grunty orne (RVI).</w:t>
      </w:r>
    </w:p>
    <w:p w14:paraId="0268A77E" w14:textId="77777777" w:rsidR="008F68FA" w:rsidRDefault="008F68FA" w:rsidP="008F68FA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8F68FA">
        <w:rPr>
          <w:rFonts w:ascii="Arial" w:hAnsi="Arial" w:cs="Arial"/>
          <w:color w:val="000000"/>
        </w:rPr>
        <w:t>Całkowita powierzchnia działki inwestycyjnej wynosi 9,83 ha. Dotychczas teren inwestycji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wykorzystywany był rolniczo. Z przedłożonej dokumentacji wynika, że na przedmiotowej działce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obecny jest poplon (rośliny uprawiane między dwoma głównymi plonami, które mają na celu użyźnienie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gleby, ochronę przed erozją, poprawę jej struktury), po wcześniejszej uprawie zbóż.</w:t>
      </w:r>
    </w:p>
    <w:p w14:paraId="32E5918C" w14:textId="23EEC9B8" w:rsidR="008F68FA" w:rsidRDefault="008F68FA" w:rsidP="008F68FA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8F68FA">
        <w:rPr>
          <w:rFonts w:ascii="Arial" w:hAnsi="Arial" w:cs="Arial"/>
          <w:color w:val="000000"/>
        </w:rPr>
        <w:t>W otoczeniu terenu inwestycyjnego występują użytki rolne (od południa) oraz lasy (od północy).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Ponadto na dz. nr 216/1 obręb Wietrzno, położonej w bezpośrednim sąsiedztwie obszaru objętego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przedmiotowym wnioskiem, znajduje się ferma norek. Dojazd do miejsca realizacji inwestycji odbywać</w:t>
      </w:r>
      <w:r>
        <w:rPr>
          <w:rFonts w:ascii="Arial" w:hAnsi="Arial" w:cs="Arial"/>
          <w:color w:val="000000"/>
        </w:rPr>
        <w:t xml:space="preserve"> </w:t>
      </w:r>
      <w:r w:rsidRPr="008F68FA">
        <w:rPr>
          <w:rFonts w:ascii="Arial" w:hAnsi="Arial" w:cs="Arial"/>
          <w:color w:val="000000"/>
        </w:rPr>
        <w:t>się będzie z wykorzystaniem istniejącej drogi gruntowej, zlokalizowanej na dz. nr 36/1 obręb Wietrzno.</w:t>
      </w:r>
    </w:p>
    <w:p w14:paraId="081CCE7C" w14:textId="104C45F8" w:rsidR="008F68FA" w:rsidRDefault="00F87235" w:rsidP="00542260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</w:t>
      </w:r>
      <w:r w:rsidR="008F68FA" w:rsidRPr="008F68FA">
        <w:rPr>
          <w:rFonts w:ascii="Arial" w:hAnsi="Arial" w:cs="Arial"/>
          <w:color w:val="000000"/>
        </w:rPr>
        <w:t>ajbliżej położone tereny chronione akustycznie znajdują się na dz. nr</w:t>
      </w:r>
      <w:r w:rsidR="008F68FA">
        <w:rPr>
          <w:rFonts w:ascii="Arial" w:hAnsi="Arial" w:cs="Arial"/>
          <w:color w:val="000000"/>
        </w:rPr>
        <w:t xml:space="preserve"> </w:t>
      </w:r>
      <w:r w:rsidR="008F68FA" w:rsidRPr="008F68FA">
        <w:rPr>
          <w:rFonts w:ascii="Arial" w:hAnsi="Arial" w:cs="Arial"/>
          <w:color w:val="000000"/>
        </w:rPr>
        <w:t>216/3 obręb Wietrzno - w odległości ok. 440 m (tereny zabudowy zagrodowej) oraz na dz. 45/2 obręb</w:t>
      </w:r>
      <w:r w:rsidR="008F68FA">
        <w:rPr>
          <w:rFonts w:ascii="Arial" w:hAnsi="Arial" w:cs="Arial"/>
          <w:color w:val="000000"/>
        </w:rPr>
        <w:t xml:space="preserve"> </w:t>
      </w:r>
      <w:r w:rsidR="008F68FA" w:rsidRPr="008F68FA">
        <w:rPr>
          <w:rFonts w:ascii="Arial" w:hAnsi="Arial" w:cs="Arial"/>
          <w:color w:val="000000"/>
        </w:rPr>
        <w:t>Wietrzno - w odległości ok. 640 m (tereny zabudowy mieszkaniowej jednorodzinnej) od miejsca</w:t>
      </w:r>
      <w:r w:rsidR="008F68FA">
        <w:rPr>
          <w:rFonts w:ascii="Arial" w:hAnsi="Arial" w:cs="Arial"/>
          <w:color w:val="000000"/>
        </w:rPr>
        <w:t xml:space="preserve"> </w:t>
      </w:r>
      <w:r w:rsidR="008F68FA" w:rsidRPr="008F68FA">
        <w:rPr>
          <w:rFonts w:ascii="Arial" w:hAnsi="Arial" w:cs="Arial"/>
          <w:color w:val="000000"/>
        </w:rPr>
        <w:t>realizacji przedsięwzięcia. Teren inwestycyjny nie jest objęty miejscowym planem zagospodarowania</w:t>
      </w:r>
      <w:r w:rsidR="008F68FA">
        <w:rPr>
          <w:rFonts w:ascii="Arial" w:hAnsi="Arial" w:cs="Arial"/>
          <w:color w:val="000000"/>
        </w:rPr>
        <w:t xml:space="preserve"> </w:t>
      </w:r>
      <w:r w:rsidR="008F68FA" w:rsidRPr="008F68FA">
        <w:rPr>
          <w:rFonts w:ascii="Arial" w:hAnsi="Arial" w:cs="Arial"/>
          <w:color w:val="000000"/>
        </w:rPr>
        <w:t>przestrzennego.</w:t>
      </w:r>
    </w:p>
    <w:p w14:paraId="75D2D749" w14:textId="77777777" w:rsidR="00542260" w:rsidRPr="00542260" w:rsidRDefault="00542260" w:rsidP="00542260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W ramach przedmiotowego przedsięwzięcia przewiduje się realizację:</w:t>
      </w:r>
    </w:p>
    <w:p w14:paraId="1239C721" w14:textId="059A6DBC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konstrukcji podparć dla kontenerów (niski fundament betonowy lub gotowe prefabrykaty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żelbetowe);</w:t>
      </w:r>
    </w:p>
    <w:p w14:paraId="4D990478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kontenerowych, bateryjnych magazynów energii (do 168 szt.) wraz z inwerterami (do 1008 szt.);</w:t>
      </w:r>
    </w:p>
    <w:p w14:paraId="024D5460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stacji transformatorowej NN lub WN/SN (główny punkt rozdzielczy/odbiorczy) – 1 szt.;</w:t>
      </w:r>
    </w:p>
    <w:p w14:paraId="6BAAA61D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kontenerowych stacji transformatorowych (do 42 szt.);</w:t>
      </w:r>
    </w:p>
    <w:p w14:paraId="0CB38C12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lastRenderedPageBreak/>
        <w:t>- rozdzielnic;</w:t>
      </w:r>
    </w:p>
    <w:p w14:paraId="3286377E" w14:textId="322D4C5F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dróg dojazdowych, utwardzonych kruszywem wraz z miejscami postojowymi, placów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stałych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i tymczasowych;</w:t>
      </w:r>
    </w:p>
    <w:p w14:paraId="620B998A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linii elektroenergetycznych;</w:t>
      </w:r>
    </w:p>
    <w:p w14:paraId="720E28E2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ogrodzenia;</w:t>
      </w:r>
    </w:p>
    <w:p w14:paraId="24435991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monitoringu;</w:t>
      </w:r>
    </w:p>
    <w:p w14:paraId="46CFE611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ochrony odgromowej i przeciwprzepięciowej;</w:t>
      </w:r>
    </w:p>
    <w:p w14:paraId="30BA0493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wykrywania i sygnalizacji pożaru (SAP);</w:t>
      </w:r>
    </w:p>
    <w:p w14:paraId="6B4E528B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układu pomiarowo-rozliczeniowego;</w:t>
      </w:r>
    </w:p>
    <w:p w14:paraId="36C181DA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układu pomiarowego w miejscu dostarczania/odbioru energii elektrycznej;</w:t>
      </w:r>
    </w:p>
    <w:p w14:paraId="389F5CA4" w14:textId="77777777" w:rsidR="00542260" w:rsidRPr="00542260" w:rsidRDefault="00542260" w:rsidP="00542260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gromadzenia wód opadowych;</w:t>
      </w:r>
    </w:p>
    <w:p w14:paraId="21436D10" w14:textId="77777777" w:rsidR="00C82495" w:rsidRDefault="00542260" w:rsidP="00C82495">
      <w:pPr>
        <w:pStyle w:val="Standard"/>
        <w:spacing w:after="0"/>
        <w:ind w:firstLine="0"/>
        <w:rPr>
          <w:rFonts w:ascii="Arial" w:hAnsi="Arial" w:cs="Arial"/>
          <w:color w:val="000000"/>
        </w:rPr>
      </w:pPr>
      <w:r w:rsidRPr="00542260">
        <w:rPr>
          <w:rFonts w:ascii="Arial" w:hAnsi="Arial" w:cs="Arial"/>
          <w:color w:val="000000"/>
        </w:rPr>
        <w:t>- systemu ochrony przeciwpożarowej w postaci instalacji podłączonych do sieci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wodociągowej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i hydrantów lub zbiorników z wodą realizowanych na potrzeby</w:t>
      </w:r>
      <w:r>
        <w:rPr>
          <w:rFonts w:ascii="Arial" w:hAnsi="Arial" w:cs="Arial"/>
          <w:color w:val="000000"/>
        </w:rPr>
        <w:t xml:space="preserve"> </w:t>
      </w:r>
      <w:r w:rsidRPr="00542260">
        <w:rPr>
          <w:rFonts w:ascii="Arial" w:hAnsi="Arial" w:cs="Arial"/>
          <w:color w:val="000000"/>
        </w:rPr>
        <w:t>przedsięwzięcia.</w:t>
      </w:r>
    </w:p>
    <w:p w14:paraId="02E89A31" w14:textId="37565B96" w:rsidR="00CC5C7A" w:rsidRPr="00C82495" w:rsidRDefault="00C82495" w:rsidP="00C82495">
      <w:pPr>
        <w:pStyle w:val="Standard"/>
        <w:spacing w:after="0"/>
        <w:ind w:firstLine="708"/>
        <w:rPr>
          <w:rFonts w:ascii="Arial" w:hAnsi="Arial" w:cs="Arial"/>
          <w:color w:val="000000"/>
        </w:rPr>
      </w:pPr>
      <w:r w:rsidRPr="00C82495">
        <w:rPr>
          <w:rFonts w:ascii="Arial" w:eastAsiaTheme="minorHAnsi" w:hAnsi="Arial" w:cs="Arial"/>
          <w14:ligatures w14:val="standardContextual"/>
        </w:rPr>
        <w:t>Powierzchnia zajęta pod obiekty kubaturowe, w postaci kontenerowych magazynów energii, stacji transformatorowych, stacji transformatorowej NN lub WN/SN, a także drogi wewnętrzne, liczona po ogrodzeniu osiągnie do 1,49 ha. Natomiast powierzchnia przeznaczona pod infrastrukturę techniczną, tj. drogi dojazdowe, podziemne linie kablowe elektroenergetyczne oraz teletechniczne osiągnie ok. 7,9 ha. Zatem w niniejszej decyzji zobowiązano wnioskodawcę do lokalizacji przedsięwzięcia zgodnie z planem zagospodarowania terenu</w:t>
      </w:r>
      <w:r w:rsidRPr="00C82495">
        <w:rPr>
          <w:rFonts w:ascii="Arial" w:hAnsi="Arial" w:cs="Arial"/>
          <w:color w:val="000000"/>
        </w:rPr>
        <w:t xml:space="preserve"> </w:t>
      </w:r>
      <w:r w:rsidRPr="00C82495">
        <w:rPr>
          <w:rFonts w:ascii="Arial" w:eastAsiaTheme="minorHAnsi" w:hAnsi="Arial" w:cs="Arial"/>
          <w14:ligatures w14:val="standardContextual"/>
        </w:rPr>
        <w:t xml:space="preserve">przedłożonym w ramach uzupełnienia do „raportu </w:t>
      </w:r>
      <w:proofErr w:type="spellStart"/>
      <w:r w:rsidRPr="00C82495">
        <w:rPr>
          <w:rFonts w:ascii="Arial" w:eastAsiaTheme="minorHAnsi" w:hAnsi="Arial" w:cs="Arial"/>
          <w14:ligatures w14:val="standardContextual"/>
        </w:rPr>
        <w:t>ooś</w:t>
      </w:r>
      <w:proofErr w:type="spellEnd"/>
      <w:r w:rsidRPr="00C82495">
        <w:rPr>
          <w:rFonts w:ascii="Arial" w:eastAsiaTheme="minorHAnsi" w:hAnsi="Arial" w:cs="Arial"/>
          <w14:ligatures w14:val="standardContextual"/>
        </w:rPr>
        <w:t>” z dnia 15 października 2025 r.</w:t>
      </w:r>
    </w:p>
    <w:p w14:paraId="54F24BD8" w14:textId="6605A94C" w:rsidR="00CC5C7A" w:rsidRDefault="009D18F3" w:rsidP="009D18F3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9D18F3">
        <w:rPr>
          <w:rFonts w:ascii="Arial" w:hAnsi="Arial" w:cs="Arial"/>
          <w:color w:val="000000"/>
        </w:rPr>
        <w:t>Etap realizacji przedsięwzięcia związany będzie z typową emisją akustyczną i emisją zanieczyszczeń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do powietrza charakterystyczną dla prac budowlanych, wynikającą z</w:t>
      </w:r>
      <w:r w:rsidR="00BD7D8B">
        <w:rPr>
          <w:rFonts w:ascii="Arial" w:hAnsi="Arial" w:cs="Arial"/>
          <w:color w:val="000000"/>
        </w:rPr>
        <w:t> </w:t>
      </w:r>
      <w:r w:rsidRPr="009D18F3">
        <w:rPr>
          <w:rFonts w:ascii="Arial" w:hAnsi="Arial" w:cs="Arial"/>
          <w:color w:val="000000"/>
        </w:rPr>
        <w:t>transportu materiałów oraz pracy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urządzeń i maszyn. Niemniej jednak prace budowlane będą prowadzone wyłącznie w porze dziennej,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w godzinach 6:00-22:00, co wskazano jako warunek realizacji inwestycji. Magazynowanie olejów,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smarów i materiałów niezbędnych do eksploatacji, konserwacji sprzętu, a także naprawy sprzętu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i pojazdów będą odbywały się poza miejscem realizacji prac. Ścieki bytowe będą gromadzone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w przenośnych sanitariatach, a następnie przekazywane uprawnionym podmiotom. Ponadto plac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budowy zostanie wyposażony w sorbenty przeznaczone do neutralizacji ewentualnych wycieków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substancji ropopochodnych. Wytwarzane w trakcie realizacji przedsięwzięcia odpady będą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magazynowane selektywnie, w kontenerach, a następnie przekazywane uprawnionym podmiotom.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Podsumowując, oddziaływania na etapie realizacji przedmiotowej inwestycji będą miały charakter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lokalny, okresowy, odwracalny i ustąpią po zakończeniu prac związanych z budową magazynu energii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elektrycznej.</w:t>
      </w:r>
    </w:p>
    <w:p w14:paraId="2FF56F53" w14:textId="391616C5" w:rsidR="009D18F3" w:rsidRDefault="009D18F3" w:rsidP="00BD3156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bookmarkStart w:id="1" w:name="_Hlk224112635"/>
      <w:r w:rsidRPr="009D18F3">
        <w:rPr>
          <w:rFonts w:ascii="Arial" w:hAnsi="Arial" w:cs="Arial"/>
          <w:color w:val="000000"/>
        </w:rPr>
        <w:t>Na etapie eksploatacji inwestycji nie będą powstawały substancje powodujące zanieczyszczenie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atmosfery. Natomiast źródłem emisji hałasu na etapie funkcjonowania przedsięwzięcia będą: magazyny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energii (do 168 szt.) wraz z inwerterami (do 1008 szt.) o</w:t>
      </w:r>
      <w:r>
        <w:rPr>
          <w:rFonts w:ascii="Arial" w:hAnsi="Arial" w:cs="Arial"/>
          <w:color w:val="000000"/>
        </w:rPr>
        <w:t> </w:t>
      </w:r>
      <w:r w:rsidRPr="009D18F3">
        <w:rPr>
          <w:rFonts w:ascii="Arial" w:hAnsi="Arial" w:cs="Arial"/>
          <w:color w:val="000000"/>
        </w:rPr>
        <w:t xml:space="preserve">poziomie mocy akustycznej do 86,3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 xml:space="preserve"> każdy,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stacja transformatorowa NN lub WN/SN (główny punkt rozdzielczy/odbiorczy) – 1 szt. o poziomie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 xml:space="preserve">mocy akustycznej do 99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 xml:space="preserve"> oraz kontenerowe stacje transformatorowe (do 42 szt.) o poziomie mocy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 xml:space="preserve">akustycznej do 83,8 </w:t>
      </w:r>
      <w:proofErr w:type="spellStart"/>
      <w:r w:rsidRPr="009D18F3">
        <w:rPr>
          <w:rFonts w:ascii="Arial" w:hAnsi="Arial" w:cs="Arial"/>
          <w:color w:val="000000"/>
        </w:rPr>
        <w:t>dB</w:t>
      </w:r>
      <w:proofErr w:type="spellEnd"/>
      <w:r w:rsidRPr="009D18F3">
        <w:rPr>
          <w:rFonts w:ascii="Arial" w:hAnsi="Arial" w:cs="Arial"/>
          <w:color w:val="000000"/>
        </w:rPr>
        <w:t xml:space="preserve">. </w:t>
      </w:r>
      <w:bookmarkEnd w:id="1"/>
      <w:r w:rsidRPr="009D18F3">
        <w:rPr>
          <w:rFonts w:ascii="Arial" w:hAnsi="Arial" w:cs="Arial"/>
          <w:color w:val="000000"/>
        </w:rPr>
        <w:t>Należy mieć na uwadze, że umieszczenie transformatorów oraz inwerterów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wewnątrz kontenerowych stacji ograniczy emisję hałasu. Ponadto w celu ograniczenia uciążliwości dla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terenów sąsiednich na etapie eksploatacji instalacji, należy zrezygnować ze stosowania sygnalizatorów</w:t>
      </w:r>
      <w:r>
        <w:rPr>
          <w:rFonts w:ascii="Arial" w:hAnsi="Arial" w:cs="Arial"/>
          <w:color w:val="000000"/>
        </w:rPr>
        <w:t xml:space="preserve"> </w:t>
      </w:r>
      <w:r w:rsidRPr="009D18F3">
        <w:rPr>
          <w:rFonts w:ascii="Arial" w:hAnsi="Arial" w:cs="Arial"/>
          <w:color w:val="000000"/>
        </w:rPr>
        <w:t>głosowych, wykorzystywanych w systemach sygnalizacji włamania.</w:t>
      </w:r>
    </w:p>
    <w:p w14:paraId="0C339C85" w14:textId="53FCEEEF" w:rsidR="00BD3156" w:rsidRDefault="00BD3156" w:rsidP="00DD1319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Pr="00BD3156">
        <w:rPr>
          <w:rFonts w:ascii="Arial" w:hAnsi="Arial" w:cs="Arial"/>
          <w:color w:val="000000"/>
        </w:rPr>
        <w:t>rojektowane przedsięwzięcie nie spowoduje przekroczenia dopuszczalnych</w:t>
      </w:r>
      <w:r>
        <w:rPr>
          <w:rFonts w:ascii="Arial" w:hAnsi="Arial" w:cs="Arial"/>
          <w:color w:val="000000"/>
        </w:rPr>
        <w:t xml:space="preserve"> </w:t>
      </w:r>
      <w:r w:rsidRPr="00BD3156">
        <w:rPr>
          <w:rFonts w:ascii="Arial" w:hAnsi="Arial" w:cs="Arial"/>
          <w:color w:val="000000"/>
        </w:rPr>
        <w:t>poziomów hałasu w środowisku względem najbliżej położonych terenów podlegających ochronie</w:t>
      </w:r>
      <w:r>
        <w:rPr>
          <w:rFonts w:ascii="Arial" w:hAnsi="Arial" w:cs="Arial"/>
          <w:color w:val="000000"/>
        </w:rPr>
        <w:t xml:space="preserve"> </w:t>
      </w:r>
      <w:r w:rsidRPr="00BD3156">
        <w:rPr>
          <w:rFonts w:ascii="Arial" w:hAnsi="Arial" w:cs="Arial"/>
          <w:color w:val="000000"/>
        </w:rPr>
        <w:t>akustycznej, również w ujęciu skumulowanym. Niemniej jednak poziomy emisji hałasu związane</w:t>
      </w:r>
      <w:r>
        <w:rPr>
          <w:rFonts w:ascii="Arial" w:hAnsi="Arial" w:cs="Arial"/>
          <w:color w:val="000000"/>
        </w:rPr>
        <w:t xml:space="preserve"> </w:t>
      </w:r>
      <w:r w:rsidRPr="00BD3156">
        <w:rPr>
          <w:rFonts w:ascii="Arial" w:hAnsi="Arial" w:cs="Arial"/>
          <w:color w:val="000000"/>
        </w:rPr>
        <w:t xml:space="preserve">z użytkowaniem ww. instalacji, obliczone na granicy terenów chronionych </w:t>
      </w:r>
      <w:r w:rsidRPr="00BD3156">
        <w:rPr>
          <w:rFonts w:ascii="Arial" w:hAnsi="Arial" w:cs="Arial"/>
          <w:color w:val="000000"/>
        </w:rPr>
        <w:lastRenderedPageBreak/>
        <w:t>akustycznie wynoszą:</w:t>
      </w:r>
      <w:r>
        <w:rPr>
          <w:rFonts w:ascii="Arial" w:hAnsi="Arial" w:cs="Arial"/>
          <w:color w:val="000000"/>
        </w:rPr>
        <w:t xml:space="preserve"> </w:t>
      </w:r>
      <w:r w:rsidRPr="00BD3156">
        <w:rPr>
          <w:rFonts w:ascii="Arial" w:hAnsi="Arial" w:cs="Arial"/>
          <w:color w:val="000000"/>
        </w:rPr>
        <w:t xml:space="preserve">38,9 </w:t>
      </w:r>
      <w:proofErr w:type="spellStart"/>
      <w:r w:rsidRPr="00BD3156">
        <w:rPr>
          <w:rFonts w:ascii="Arial" w:hAnsi="Arial" w:cs="Arial"/>
          <w:color w:val="000000"/>
        </w:rPr>
        <w:t>dB</w:t>
      </w:r>
      <w:proofErr w:type="spellEnd"/>
      <w:r w:rsidRPr="00BD3156">
        <w:rPr>
          <w:rFonts w:ascii="Arial" w:hAnsi="Arial" w:cs="Arial"/>
          <w:color w:val="000000"/>
        </w:rPr>
        <w:t xml:space="preserve"> (P02). Zatem powyższy wynik znajduje się na granicy wartości dopuszczalnej, ustalonej dla</w:t>
      </w:r>
      <w:r>
        <w:rPr>
          <w:rFonts w:ascii="Arial" w:hAnsi="Arial" w:cs="Arial"/>
          <w:color w:val="000000"/>
        </w:rPr>
        <w:t xml:space="preserve"> </w:t>
      </w:r>
      <w:r w:rsidRPr="00BD3156">
        <w:rPr>
          <w:rFonts w:ascii="Arial" w:hAnsi="Arial" w:cs="Arial"/>
          <w:color w:val="000000"/>
        </w:rPr>
        <w:t xml:space="preserve">terenów zabudowy mieszkaniowej jednorodzinnej, równej 40 </w:t>
      </w:r>
      <w:proofErr w:type="spellStart"/>
      <w:r w:rsidRPr="00BD3156">
        <w:rPr>
          <w:rFonts w:ascii="Arial" w:hAnsi="Arial" w:cs="Arial"/>
          <w:color w:val="000000"/>
        </w:rPr>
        <w:t>dB</w:t>
      </w:r>
      <w:proofErr w:type="spellEnd"/>
      <w:r w:rsidRPr="00BD3156">
        <w:rPr>
          <w:rFonts w:ascii="Arial" w:hAnsi="Arial" w:cs="Arial"/>
          <w:color w:val="000000"/>
        </w:rPr>
        <w:t xml:space="preserve"> w porze nocnej.</w:t>
      </w:r>
    </w:p>
    <w:p w14:paraId="51EA5F8D" w14:textId="00DB204A" w:rsidR="00DD1319" w:rsidRDefault="00DD1319" w:rsidP="007A115B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DD1319">
        <w:rPr>
          <w:rFonts w:ascii="Arial" w:hAnsi="Arial" w:cs="Arial"/>
          <w:color w:val="000000"/>
        </w:rPr>
        <w:t>W związku z tym, w celu sprawdzenia rzeczywistego oddziaływania przedmiotowego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przedsięwzięcia na środowisko w niniejsz</w:t>
      </w:r>
      <w:r>
        <w:rPr>
          <w:rFonts w:ascii="Arial" w:hAnsi="Arial" w:cs="Arial"/>
          <w:color w:val="000000"/>
        </w:rPr>
        <w:t>ej decyzji</w:t>
      </w:r>
      <w:r w:rsidRPr="00DD1319">
        <w:rPr>
          <w:rFonts w:ascii="Arial" w:hAnsi="Arial" w:cs="Arial"/>
          <w:color w:val="000000"/>
        </w:rPr>
        <w:t xml:space="preserve"> nałożono na inwestora obowiązek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 xml:space="preserve">wykonania i przedstawienia analizy </w:t>
      </w:r>
      <w:proofErr w:type="spellStart"/>
      <w:r w:rsidRPr="00DD1319">
        <w:rPr>
          <w:rFonts w:ascii="Arial" w:hAnsi="Arial" w:cs="Arial"/>
          <w:color w:val="000000"/>
        </w:rPr>
        <w:t>porealizacyjnej</w:t>
      </w:r>
      <w:proofErr w:type="spellEnd"/>
      <w:r w:rsidRPr="00DD1319">
        <w:rPr>
          <w:rFonts w:ascii="Arial" w:hAnsi="Arial" w:cs="Arial"/>
          <w:color w:val="000000"/>
        </w:rPr>
        <w:t xml:space="preserve"> w zakresie klimatu akustycznego. Pomiary hałasu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należy przeprowadzić na najbliższych terenach objętych ochroną akustyczną (aktualnie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zlokalizowanych na dz. nr 216/3, 45/2 obręb Wietrzno gm. Polanów), zarówno w</w:t>
      </w:r>
      <w:r>
        <w:rPr>
          <w:rFonts w:ascii="Arial" w:hAnsi="Arial" w:cs="Arial"/>
          <w:color w:val="000000"/>
        </w:rPr>
        <w:t> </w:t>
      </w:r>
      <w:r w:rsidRPr="00DD1319">
        <w:rPr>
          <w:rFonts w:ascii="Arial" w:hAnsi="Arial" w:cs="Arial"/>
          <w:color w:val="000000"/>
        </w:rPr>
        <w:t>porze dziennej, jak i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nocnej, z zachowaniem procedur i metodyk określonych w przepisach szczegółowych i polskich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normach obowiązujących w czasie przeprowadzania pomiarów. Pomiary winny być wykonane przez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akredytowane laboratorium w rozumieniu ustawy z dnia 30 sierpnia 2002 r. o systemie oceny zgodności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 xml:space="preserve">(Dz. U. 2023, poz. 215, </w:t>
      </w:r>
      <w:proofErr w:type="spellStart"/>
      <w:r w:rsidRPr="00DD1319">
        <w:rPr>
          <w:rFonts w:ascii="Arial" w:hAnsi="Arial" w:cs="Arial"/>
          <w:color w:val="000000"/>
        </w:rPr>
        <w:t>t.j</w:t>
      </w:r>
      <w:proofErr w:type="spellEnd"/>
      <w:r w:rsidRPr="00DD1319">
        <w:rPr>
          <w:rFonts w:ascii="Arial" w:hAnsi="Arial" w:cs="Arial"/>
          <w:color w:val="000000"/>
        </w:rPr>
        <w:t>.), w zakresie wykonywania pomiarów hałasu w środowisku. Wyniki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przeprowadzonych pomiarów należy przedstawić regionalnemu dyrektorowi ochrony środowiska,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organowi prowadzącemu postępowanie w sprawie wydania decyzji o środowiskowych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uwarunkowaniach oraz wojewódzkiemu inspektorowi ochrony środowiska, w terminie nie dłuższym</w:t>
      </w:r>
      <w:r>
        <w:rPr>
          <w:rFonts w:ascii="Arial" w:hAnsi="Arial" w:cs="Arial"/>
          <w:color w:val="000000"/>
        </w:rPr>
        <w:t xml:space="preserve"> </w:t>
      </w:r>
      <w:r w:rsidRPr="00DD1319">
        <w:rPr>
          <w:rFonts w:ascii="Arial" w:hAnsi="Arial" w:cs="Arial"/>
          <w:color w:val="000000"/>
        </w:rPr>
        <w:t>niż miesiąc po wykonaniu pomiarów kontrolnych.</w:t>
      </w:r>
    </w:p>
    <w:p w14:paraId="401E25CF" w14:textId="09EAB276" w:rsidR="007A115B" w:rsidRDefault="007A115B" w:rsidP="00EA06B0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7A115B">
        <w:rPr>
          <w:rFonts w:ascii="Arial" w:hAnsi="Arial" w:cs="Arial"/>
          <w:color w:val="000000"/>
        </w:rPr>
        <w:t>Planowane stacje transformatorowe, stacja SN/WN, inwertery oraz magazyny energii będą źródłem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 xml:space="preserve">pól elektrycznych i magnetycznych o częstotliwości 50 </w:t>
      </w:r>
      <w:proofErr w:type="spellStart"/>
      <w:r w:rsidRPr="007A115B">
        <w:rPr>
          <w:rFonts w:ascii="Arial" w:hAnsi="Arial" w:cs="Arial"/>
          <w:color w:val="000000"/>
        </w:rPr>
        <w:t>Hz</w:t>
      </w:r>
      <w:proofErr w:type="spellEnd"/>
      <w:r w:rsidRPr="007A115B">
        <w:rPr>
          <w:rFonts w:ascii="Arial" w:hAnsi="Arial" w:cs="Arial"/>
          <w:color w:val="000000"/>
        </w:rPr>
        <w:t>. Zgodnie z</w:t>
      </w:r>
      <w:r>
        <w:rPr>
          <w:rFonts w:ascii="Arial" w:hAnsi="Arial" w:cs="Arial"/>
          <w:color w:val="000000"/>
        </w:rPr>
        <w:t> </w:t>
      </w:r>
      <w:r w:rsidRPr="007A115B">
        <w:rPr>
          <w:rFonts w:ascii="Arial" w:hAnsi="Arial" w:cs="Arial"/>
          <w:color w:val="000000"/>
        </w:rPr>
        <w:t>rozporządzeniem Ministra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Zdrowia z dnia 17 grudnia 2019 r. w sprawie dopuszczalnych poziomów pól elektromagnetycznych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w środowisku (Dz. U. z 2019 r., poz. 2448), dopuszczalny poziom pola elektromagnetycznego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 xml:space="preserve">o częstotliwości 50 </w:t>
      </w:r>
      <w:proofErr w:type="spellStart"/>
      <w:r w:rsidRPr="007A115B">
        <w:rPr>
          <w:rFonts w:ascii="Arial" w:hAnsi="Arial" w:cs="Arial"/>
          <w:color w:val="000000"/>
        </w:rPr>
        <w:t>Hz</w:t>
      </w:r>
      <w:proofErr w:type="spellEnd"/>
      <w:r w:rsidRPr="007A115B">
        <w:rPr>
          <w:rFonts w:ascii="Arial" w:hAnsi="Arial" w:cs="Arial"/>
          <w:color w:val="000000"/>
        </w:rPr>
        <w:t xml:space="preserve"> nie powinien przekraczać w miejscach dostępnych dla ludzi wartości granicznej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10 kV/m – natężenie pola elektrycznego, 60 A/m – natężenie pola magnetycznego. Podkreślenia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wymaga fakt, że zarówno same magazyny energii, jak i sieć przesyłowa nie są zdolne do wytworzenia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pola magnetycznego, które mogłoby stanowić zagrożenie dla środowiska. Ponadto umieszczenie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transformatorów, inwerterów oraz ogniw bateryjnych w zabudowie kontenerowej ograniczy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oddziaływanie w zakresie emisji pól magnetycznych. Jak wspomniano wcześniej, przedmiotowe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przedsięwzięcie zostanie usytuowane w odległości ok. 440 m od terenów zabudowy mieszkaniowej.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Natomiast linie kablowe zostaną ułożone bezpośrednio w ziemi. Zatem stwierdzono, że na etapie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eksploatacji projektowanego przedsięwzięcia nie powinno dojść do przekroczenia dopuszczalnych</w:t>
      </w:r>
      <w:r>
        <w:rPr>
          <w:rFonts w:ascii="Arial" w:hAnsi="Arial" w:cs="Arial"/>
          <w:color w:val="000000"/>
        </w:rPr>
        <w:t xml:space="preserve"> </w:t>
      </w:r>
      <w:r w:rsidRPr="007A115B">
        <w:rPr>
          <w:rFonts w:ascii="Arial" w:hAnsi="Arial" w:cs="Arial"/>
          <w:color w:val="000000"/>
        </w:rPr>
        <w:t>wartości natężenia pola elektromagnetycznego w</w:t>
      </w:r>
      <w:r>
        <w:rPr>
          <w:rFonts w:ascii="Arial" w:hAnsi="Arial" w:cs="Arial"/>
          <w:color w:val="000000"/>
        </w:rPr>
        <w:t> </w:t>
      </w:r>
      <w:r w:rsidRPr="007A115B">
        <w:rPr>
          <w:rFonts w:ascii="Arial" w:hAnsi="Arial" w:cs="Arial"/>
          <w:color w:val="000000"/>
        </w:rPr>
        <w:t>miejscach dostępnych dla ludności.</w:t>
      </w:r>
    </w:p>
    <w:p w14:paraId="5B3C614E" w14:textId="11112C4A" w:rsidR="007C163D" w:rsidRDefault="007C163D" w:rsidP="00EA06B0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bookmarkStart w:id="2" w:name="_Hlk224112670"/>
      <w:r w:rsidRPr="007C163D">
        <w:rPr>
          <w:rFonts w:ascii="Arial" w:hAnsi="Arial" w:cs="Arial"/>
          <w:color w:val="000000"/>
        </w:rPr>
        <w:t>Eksploatacja projektowanej instalacji nie wpłynie również negatywnie na środowisko gruntowo</w:t>
      </w:r>
      <w:r w:rsidR="00373853">
        <w:rPr>
          <w:rFonts w:ascii="Arial" w:hAnsi="Arial" w:cs="Arial"/>
          <w:color w:val="000000"/>
        </w:rPr>
        <w:t>-</w:t>
      </w:r>
      <w:r w:rsidRPr="007C163D">
        <w:rPr>
          <w:rFonts w:ascii="Arial" w:hAnsi="Arial" w:cs="Arial"/>
          <w:color w:val="000000"/>
        </w:rPr>
        <w:t>wodne.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Zastosowanie misy olejowej mogącej pomieścić całą zawartość oleju znajdującego się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w transformatorze oraz umieszczenie go w stacji transformatorowej, w</w:t>
      </w:r>
      <w:r>
        <w:rPr>
          <w:rFonts w:ascii="Arial" w:hAnsi="Arial" w:cs="Arial"/>
          <w:color w:val="000000"/>
        </w:rPr>
        <w:t> </w:t>
      </w:r>
      <w:r w:rsidRPr="007C163D">
        <w:rPr>
          <w:rFonts w:ascii="Arial" w:hAnsi="Arial" w:cs="Arial"/>
          <w:color w:val="000000"/>
        </w:rPr>
        <w:t>przypadku transformatora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olejowego, niweluje ryzyko zanieczyszczenia środowiska gruntowo-wodnego substancjami</w:t>
      </w:r>
      <w:r>
        <w:rPr>
          <w:rFonts w:ascii="Arial" w:hAnsi="Arial" w:cs="Arial"/>
          <w:color w:val="000000"/>
        </w:rPr>
        <w:t xml:space="preserve"> </w:t>
      </w:r>
      <w:r w:rsidRPr="007C163D">
        <w:rPr>
          <w:rFonts w:ascii="Arial" w:hAnsi="Arial" w:cs="Arial"/>
          <w:color w:val="000000"/>
        </w:rPr>
        <w:t>ropopochodnymi. Dodatkowo wody opadowe i roztopowe z</w:t>
      </w:r>
      <w:r>
        <w:rPr>
          <w:rFonts w:ascii="Arial" w:hAnsi="Arial" w:cs="Arial"/>
          <w:color w:val="000000"/>
        </w:rPr>
        <w:t> </w:t>
      </w:r>
      <w:r w:rsidRPr="007C163D">
        <w:rPr>
          <w:rFonts w:ascii="Arial" w:hAnsi="Arial" w:cs="Arial"/>
          <w:color w:val="000000"/>
        </w:rPr>
        <w:t>terenu stacji GPO (Głównego Punktu</w:t>
      </w:r>
      <w:r w:rsidR="00EA06B0">
        <w:rPr>
          <w:rFonts w:ascii="Arial" w:hAnsi="Arial" w:cs="Arial"/>
          <w:color w:val="000000"/>
        </w:rPr>
        <w:t xml:space="preserve"> </w:t>
      </w:r>
      <w:r w:rsidR="00EA06B0" w:rsidRPr="00EA06B0">
        <w:rPr>
          <w:rFonts w:ascii="Arial" w:hAnsi="Arial" w:cs="Arial"/>
          <w:color w:val="000000"/>
        </w:rPr>
        <w:t>Odbioru) oraz mis olejowych zlokalizowanych pod transformatorami będą odprowadzane do</w:t>
      </w:r>
      <w:r w:rsidR="00EA06B0">
        <w:rPr>
          <w:rFonts w:ascii="Arial" w:hAnsi="Arial" w:cs="Arial"/>
          <w:color w:val="000000"/>
        </w:rPr>
        <w:t xml:space="preserve"> </w:t>
      </w:r>
      <w:r w:rsidR="00EA06B0" w:rsidRPr="00EA06B0">
        <w:rPr>
          <w:rFonts w:ascii="Arial" w:hAnsi="Arial" w:cs="Arial"/>
          <w:color w:val="000000"/>
        </w:rPr>
        <w:t>zamkniętego, bezodpływowego zbiornika o</w:t>
      </w:r>
      <w:r w:rsidR="00EA06B0">
        <w:rPr>
          <w:rFonts w:ascii="Arial" w:hAnsi="Arial" w:cs="Arial"/>
          <w:color w:val="000000"/>
        </w:rPr>
        <w:t> </w:t>
      </w:r>
      <w:r w:rsidR="00EA06B0" w:rsidRPr="00EA06B0">
        <w:rPr>
          <w:rFonts w:ascii="Arial" w:hAnsi="Arial" w:cs="Arial"/>
          <w:color w:val="000000"/>
        </w:rPr>
        <w:t>pojemności minimum 15 m3, po ich wcześniejszym</w:t>
      </w:r>
      <w:r w:rsidR="00EA06B0">
        <w:rPr>
          <w:rFonts w:ascii="Arial" w:hAnsi="Arial" w:cs="Arial"/>
          <w:color w:val="000000"/>
        </w:rPr>
        <w:t xml:space="preserve"> </w:t>
      </w:r>
      <w:r w:rsidR="00EA06B0" w:rsidRPr="00EA06B0">
        <w:rPr>
          <w:rFonts w:ascii="Arial" w:hAnsi="Arial" w:cs="Arial"/>
          <w:color w:val="000000"/>
        </w:rPr>
        <w:t>podczyszczeniu w separatorze substancji ropopochodnych, a następnie systematycznie przekazywane</w:t>
      </w:r>
      <w:r w:rsidR="00EA06B0">
        <w:rPr>
          <w:rFonts w:ascii="Arial" w:hAnsi="Arial" w:cs="Arial"/>
          <w:color w:val="000000"/>
        </w:rPr>
        <w:t xml:space="preserve"> </w:t>
      </w:r>
      <w:r w:rsidR="00EA06B0" w:rsidRPr="00EA06B0">
        <w:rPr>
          <w:rFonts w:ascii="Arial" w:hAnsi="Arial" w:cs="Arial"/>
          <w:color w:val="000000"/>
        </w:rPr>
        <w:t>do utylizacji uprawnionym podmiotowym. Natomiast na pozostałym terenie inwestycji wody opadowe</w:t>
      </w:r>
      <w:r w:rsidR="00EA06B0">
        <w:rPr>
          <w:rFonts w:ascii="Arial" w:hAnsi="Arial" w:cs="Arial"/>
          <w:color w:val="000000"/>
        </w:rPr>
        <w:t xml:space="preserve"> </w:t>
      </w:r>
      <w:r w:rsidR="00EA06B0" w:rsidRPr="00EA06B0">
        <w:rPr>
          <w:rFonts w:ascii="Arial" w:hAnsi="Arial" w:cs="Arial"/>
          <w:color w:val="000000"/>
        </w:rPr>
        <w:t>będą odprowadzane powierzchniowo do gruntu.</w:t>
      </w:r>
    </w:p>
    <w:bookmarkEnd w:id="2"/>
    <w:p w14:paraId="5D81F486" w14:textId="6C813211" w:rsidR="00EA06B0" w:rsidRDefault="00EA06B0" w:rsidP="00671CB1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EA06B0">
        <w:rPr>
          <w:rFonts w:ascii="Arial" w:hAnsi="Arial" w:cs="Arial"/>
          <w:color w:val="000000"/>
        </w:rPr>
        <w:t>W miejscu realizacji inwestycji nie występują formy ochrony przyrody wymienione w</w:t>
      </w:r>
      <w:r>
        <w:rPr>
          <w:rFonts w:ascii="Arial" w:hAnsi="Arial" w:cs="Arial"/>
          <w:color w:val="000000"/>
        </w:rPr>
        <w:t> </w:t>
      </w:r>
      <w:r w:rsidRPr="00EA06B0">
        <w:rPr>
          <w:rFonts w:ascii="Arial" w:hAnsi="Arial" w:cs="Arial"/>
          <w:color w:val="000000"/>
        </w:rPr>
        <w:t>ustawie z dnia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16 kwietnia 2004 r. o ochronie przyrody (Dz. U. z 2024 r., poz. 1478, ze zm.), takie jak: parki narodowe,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rezerwaty przyrody, parki krajobrazowe, obszary chronionego krajobrazu, obszary Natura 2000,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pomniki przyrody, stanowiska dokumentacyjne, użytki ekologiczne, zespoły przyrodniczo</w:t>
      </w:r>
      <w:r>
        <w:rPr>
          <w:rFonts w:ascii="Arial" w:hAnsi="Arial" w:cs="Arial"/>
          <w:color w:val="000000"/>
        </w:rPr>
        <w:t>-</w:t>
      </w:r>
      <w:r w:rsidRPr="00EA06B0">
        <w:rPr>
          <w:rFonts w:ascii="Arial" w:hAnsi="Arial" w:cs="Arial"/>
          <w:color w:val="000000"/>
        </w:rPr>
        <w:t>krajobrazowe.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Najbliżej położony obszar Natura 2000, pn. „Dolina Radwi, Chocieli i Chotli”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 xml:space="preserve">(PLH320022), znajduje się </w:t>
      </w:r>
      <w:r w:rsidRPr="00EA06B0">
        <w:rPr>
          <w:rFonts w:ascii="Arial" w:hAnsi="Arial" w:cs="Arial"/>
          <w:color w:val="000000"/>
        </w:rPr>
        <w:lastRenderedPageBreak/>
        <w:t>w</w:t>
      </w:r>
      <w:r w:rsidR="00671CB1">
        <w:rPr>
          <w:rFonts w:ascii="Arial" w:hAnsi="Arial" w:cs="Arial"/>
          <w:color w:val="000000"/>
        </w:rPr>
        <w:t> </w:t>
      </w:r>
      <w:r w:rsidRPr="00EA06B0">
        <w:rPr>
          <w:rFonts w:ascii="Arial" w:hAnsi="Arial" w:cs="Arial"/>
          <w:color w:val="000000"/>
        </w:rPr>
        <w:t>odległości ponad 1 km od granicy przedmiotowej działki, w związku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z czym nie przewiduje się negatywnego oddziaływania planowanego zamierzenia inwestycyjnego na</w:t>
      </w:r>
      <w:r>
        <w:rPr>
          <w:rFonts w:ascii="Arial" w:hAnsi="Arial" w:cs="Arial"/>
          <w:color w:val="000000"/>
        </w:rPr>
        <w:t xml:space="preserve"> </w:t>
      </w:r>
      <w:r w:rsidRPr="00EA06B0">
        <w:rPr>
          <w:rFonts w:ascii="Arial" w:hAnsi="Arial" w:cs="Arial"/>
          <w:color w:val="000000"/>
        </w:rPr>
        <w:t>cele i</w:t>
      </w:r>
      <w:r w:rsidR="00671CB1">
        <w:rPr>
          <w:rFonts w:ascii="Arial" w:hAnsi="Arial" w:cs="Arial"/>
          <w:color w:val="000000"/>
        </w:rPr>
        <w:t> </w:t>
      </w:r>
      <w:r w:rsidRPr="00EA06B0">
        <w:rPr>
          <w:rFonts w:ascii="Arial" w:hAnsi="Arial" w:cs="Arial"/>
          <w:color w:val="000000"/>
        </w:rPr>
        <w:t>przedmioty ochrony tego obszaru.</w:t>
      </w:r>
    </w:p>
    <w:p w14:paraId="3704E67C" w14:textId="78D6CDCA" w:rsidR="00671CB1" w:rsidRDefault="00671CB1" w:rsidP="00373853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671CB1">
        <w:rPr>
          <w:rFonts w:ascii="Arial" w:hAnsi="Arial" w:cs="Arial"/>
          <w:color w:val="000000"/>
        </w:rPr>
        <w:t>W trakcie badań terenowych przeprowadzonych na potrzeby sporządzenia inwentaryzacji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przyrodniczej, w obrębie terenu inwestycji i w jego sąsiedztwie (do 100 m) stwierdzono występowanie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31 gatunków ptaków, tj.: siniak, grzywacz, bielik, kania ruda, kania czarna, błotniak stawowy,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myszołów, dzięcioł czarny, gąsiorek, sójka, sroka, kruk, wrona siwa, skowronek, lerka, dymówka,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szpak, rudzik, kopciuszek, śpiewak, kos, wróbel, mazurek, pliszka siwa, zięba, krzyżodziób świerkowy,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czyż, trznadel, gawron, krogulec, wśród których 14 z nich uznano za lęgowe. Jednakże większość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stwierdzonych gatunków lęgowych związana była z obecnością lasu na skraju obszaru planowanej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inwestycji oraz zabudowy wiejskiej. Natomiast w miejscu realizacji przedsięwzięcia nie stwierdzono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gniazdowania ptaków. Na uwagę zasługuje również fakt, iż w trakcie jednej z</w:t>
      </w:r>
      <w:r>
        <w:rPr>
          <w:rFonts w:ascii="Arial" w:hAnsi="Arial" w:cs="Arial"/>
          <w:color w:val="000000"/>
        </w:rPr>
        <w:t> </w:t>
      </w:r>
      <w:r w:rsidRPr="00671CB1">
        <w:rPr>
          <w:rFonts w:ascii="Arial" w:hAnsi="Arial" w:cs="Arial"/>
          <w:color w:val="000000"/>
        </w:rPr>
        <w:t>przeprowadzonych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kontroli terenowych, przy świeżo utworzonej pryzmie obornika, zlokalizowanej w odległości ok.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250 m na południowy zachód od granicy obszaru zainwestowania odnotowano 50 wron siwych,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13 kruków, 6 kań rudych oraz pojedynczego bielika, kanię czarną oraz myszołowa. Niemniej jednak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powyższe zjawisko wydaje się być powszechne, gdyż fermy hodowlane mogą stanowić potencjalne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żerowisko, w szczególności dla ptaków drapieżnych i nie świadczy o znacznej wartości przyrodniczej</w:t>
      </w:r>
      <w:r>
        <w:rPr>
          <w:rFonts w:ascii="Arial" w:hAnsi="Arial" w:cs="Arial"/>
          <w:color w:val="000000"/>
        </w:rPr>
        <w:t xml:space="preserve"> </w:t>
      </w:r>
      <w:r w:rsidRPr="00671CB1">
        <w:rPr>
          <w:rFonts w:ascii="Arial" w:hAnsi="Arial" w:cs="Arial"/>
          <w:color w:val="000000"/>
        </w:rPr>
        <w:t>tego terenu.</w:t>
      </w:r>
    </w:p>
    <w:p w14:paraId="62D5078A" w14:textId="52289E50" w:rsidR="00373853" w:rsidRDefault="00373853" w:rsidP="005E23AF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373853">
        <w:rPr>
          <w:rFonts w:ascii="Arial" w:hAnsi="Arial" w:cs="Arial"/>
          <w:color w:val="000000"/>
        </w:rPr>
        <w:t>Biorąc powyższe pod uwagę, w celu ograniczenia potencjalnego negatywnego oddziaływania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inwestycji na awifaunę zobowiązano wnioskodawcę do podjęcia następujących działań. W przypadku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rozpoczęcia i prowadzenia prac w okresie lęgowym ptaków, do robót można przystąpić wyłącznie po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wykonaniu pod nadzorem ornitologicznym przeglądu terenu pod kątem jego zasiedlenia przez ptaki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i potwierdzeniu braku stanowisk lęgowych. Jednocześnie w ramach przedmiotowego zamierzenia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inwestycyjnego nie planuje się wycinki drzew i krzewów, ani ingerencji w tereny leśne. Dodatkowo zobowiązano inwestora do wykonania ogrodzenia bez zakończeń w postaci</w:t>
      </w:r>
      <w:r>
        <w:rPr>
          <w:rFonts w:ascii="Arial" w:hAnsi="Arial" w:cs="Arial"/>
          <w:color w:val="000000"/>
        </w:rPr>
        <w:t xml:space="preserve"> </w:t>
      </w:r>
      <w:r w:rsidRPr="00373853">
        <w:rPr>
          <w:rFonts w:ascii="Arial" w:hAnsi="Arial" w:cs="Arial"/>
          <w:color w:val="000000"/>
        </w:rPr>
        <w:t>ostrych elementów, takich jak kolce, czy drut kolczasty.</w:t>
      </w:r>
    </w:p>
    <w:p w14:paraId="26F8A6D9" w14:textId="342EE849" w:rsidR="005E23AF" w:rsidRDefault="005E23AF" w:rsidP="00806322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5E23AF">
        <w:rPr>
          <w:rFonts w:ascii="Arial" w:hAnsi="Arial" w:cs="Arial"/>
          <w:color w:val="000000"/>
        </w:rPr>
        <w:t xml:space="preserve">W trakcie inwentaryzacji </w:t>
      </w:r>
      <w:proofErr w:type="spellStart"/>
      <w:r w:rsidRPr="005E23AF">
        <w:rPr>
          <w:rFonts w:ascii="Arial" w:hAnsi="Arial" w:cs="Arial"/>
          <w:color w:val="000000"/>
        </w:rPr>
        <w:t>chiropterologicznej</w:t>
      </w:r>
      <w:proofErr w:type="spellEnd"/>
      <w:r w:rsidRPr="005E23AF">
        <w:rPr>
          <w:rFonts w:ascii="Arial" w:hAnsi="Arial" w:cs="Arial"/>
          <w:color w:val="000000"/>
        </w:rPr>
        <w:t xml:space="preserve"> stwierdzono sygnały, odpowiadające głosom</w:t>
      </w:r>
      <w:r>
        <w:rPr>
          <w:rFonts w:ascii="Arial" w:hAnsi="Arial" w:cs="Arial"/>
          <w:color w:val="000000"/>
        </w:rPr>
        <w:t xml:space="preserve"> </w:t>
      </w:r>
      <w:r w:rsidRPr="005E23AF">
        <w:rPr>
          <w:rFonts w:ascii="Arial" w:hAnsi="Arial" w:cs="Arial"/>
          <w:color w:val="000000"/>
        </w:rPr>
        <w:t>echolokacyjnym nietoperzy, tj. borowiec wielki, karlik malutki, karlik większy, karlik drobny. Niemniej</w:t>
      </w:r>
      <w:r>
        <w:rPr>
          <w:rFonts w:ascii="Arial" w:hAnsi="Arial" w:cs="Arial"/>
          <w:color w:val="000000"/>
        </w:rPr>
        <w:t xml:space="preserve"> </w:t>
      </w:r>
      <w:r w:rsidRPr="005E23AF">
        <w:rPr>
          <w:rFonts w:ascii="Arial" w:hAnsi="Arial" w:cs="Arial"/>
          <w:color w:val="000000"/>
        </w:rPr>
        <w:t>jednak obecność ww. ga</w:t>
      </w:r>
      <w:r>
        <w:rPr>
          <w:rFonts w:ascii="Arial" w:hAnsi="Arial" w:cs="Arial"/>
          <w:color w:val="000000"/>
        </w:rPr>
        <w:t>t</w:t>
      </w:r>
      <w:r w:rsidRPr="005E23AF">
        <w:rPr>
          <w:rFonts w:ascii="Arial" w:hAnsi="Arial" w:cs="Arial"/>
          <w:color w:val="000000"/>
        </w:rPr>
        <w:t>unków związana była przede wszystkim z</w:t>
      </w:r>
      <w:r>
        <w:rPr>
          <w:rFonts w:ascii="Arial" w:hAnsi="Arial" w:cs="Arial"/>
          <w:color w:val="000000"/>
        </w:rPr>
        <w:t> </w:t>
      </w:r>
      <w:r w:rsidRPr="005E23AF">
        <w:rPr>
          <w:rFonts w:ascii="Arial" w:hAnsi="Arial" w:cs="Arial"/>
          <w:color w:val="000000"/>
        </w:rPr>
        <w:t>obecnością przyległych</w:t>
      </w:r>
      <w:r>
        <w:rPr>
          <w:rFonts w:ascii="Arial" w:hAnsi="Arial" w:cs="Arial"/>
          <w:color w:val="000000"/>
        </w:rPr>
        <w:t xml:space="preserve"> </w:t>
      </w:r>
      <w:r w:rsidRPr="005E23AF">
        <w:rPr>
          <w:rFonts w:ascii="Arial" w:hAnsi="Arial" w:cs="Arial"/>
          <w:color w:val="000000"/>
        </w:rPr>
        <w:t>kompleksów leśnych. Uwzględniając niewielką wysokość projektowanej instalacji oraz lokalizację</w:t>
      </w:r>
      <w:r>
        <w:rPr>
          <w:rFonts w:ascii="Arial" w:hAnsi="Arial" w:cs="Arial"/>
          <w:color w:val="000000"/>
        </w:rPr>
        <w:t xml:space="preserve"> </w:t>
      </w:r>
      <w:r w:rsidRPr="005E23AF">
        <w:rPr>
          <w:rFonts w:ascii="Arial" w:hAnsi="Arial" w:cs="Arial"/>
          <w:color w:val="000000"/>
        </w:rPr>
        <w:t>inwestycji wyłącznie w obrębie gruntów dotychczas wykorzystywanych rolniczo, przedmiotowe</w:t>
      </w:r>
      <w:r>
        <w:rPr>
          <w:rFonts w:ascii="Arial" w:hAnsi="Arial" w:cs="Arial"/>
          <w:color w:val="000000"/>
        </w:rPr>
        <w:t xml:space="preserve"> </w:t>
      </w:r>
      <w:r w:rsidRPr="005E23AF">
        <w:rPr>
          <w:rFonts w:ascii="Arial" w:hAnsi="Arial" w:cs="Arial"/>
          <w:color w:val="000000"/>
        </w:rPr>
        <w:t xml:space="preserve">przedsięwzięcie nie powinno mieć negatywnego wpływu na zinwentaryzowaną </w:t>
      </w:r>
      <w:proofErr w:type="spellStart"/>
      <w:r w:rsidRPr="005E23AF">
        <w:rPr>
          <w:rFonts w:ascii="Arial" w:hAnsi="Arial" w:cs="Arial"/>
          <w:color w:val="000000"/>
        </w:rPr>
        <w:t>chiropterofaunę</w:t>
      </w:r>
      <w:proofErr w:type="spellEnd"/>
      <w:r w:rsidRPr="005E23AF">
        <w:rPr>
          <w:rFonts w:ascii="Arial" w:hAnsi="Arial" w:cs="Arial"/>
          <w:color w:val="000000"/>
        </w:rPr>
        <w:t>.</w:t>
      </w:r>
    </w:p>
    <w:p w14:paraId="375EA910" w14:textId="56A137A2" w:rsidR="00806322" w:rsidRDefault="00806322" w:rsidP="00600E21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806322">
        <w:rPr>
          <w:rFonts w:ascii="Arial" w:hAnsi="Arial" w:cs="Arial"/>
          <w:color w:val="000000"/>
        </w:rPr>
        <w:t>Ponadto w niniejsz</w:t>
      </w:r>
      <w:r>
        <w:rPr>
          <w:rFonts w:ascii="Arial" w:hAnsi="Arial" w:cs="Arial"/>
          <w:color w:val="000000"/>
        </w:rPr>
        <w:t>ej decyzji</w:t>
      </w:r>
      <w:r w:rsidRPr="00806322">
        <w:rPr>
          <w:rFonts w:ascii="Arial" w:hAnsi="Arial" w:cs="Arial"/>
          <w:color w:val="000000"/>
        </w:rPr>
        <w:t xml:space="preserve"> zobowiązano inwestora do zasłonięcia wszelkich otworów i</w:t>
      </w:r>
      <w:r>
        <w:rPr>
          <w:rFonts w:ascii="Arial" w:hAnsi="Arial" w:cs="Arial"/>
          <w:color w:val="000000"/>
        </w:rPr>
        <w:t xml:space="preserve"> </w:t>
      </w:r>
      <w:r w:rsidRPr="00806322">
        <w:rPr>
          <w:rFonts w:ascii="Arial" w:hAnsi="Arial" w:cs="Arial"/>
          <w:color w:val="000000"/>
        </w:rPr>
        <w:t>szczelin w urządzeniach infrastruktury technicznej (np. w stacjach transformatorowych), a w przypadku</w:t>
      </w:r>
      <w:r>
        <w:rPr>
          <w:rFonts w:ascii="Arial" w:hAnsi="Arial" w:cs="Arial"/>
          <w:color w:val="000000"/>
        </w:rPr>
        <w:t xml:space="preserve"> </w:t>
      </w:r>
      <w:r w:rsidRPr="00806322">
        <w:rPr>
          <w:rFonts w:ascii="Arial" w:hAnsi="Arial" w:cs="Arial"/>
          <w:color w:val="000000"/>
        </w:rPr>
        <w:t>konieczności ich pozostawienia, zabezpieczenia siatką metalową o oczkach nie większych niż 1 cm x 1</w:t>
      </w:r>
      <w:r>
        <w:rPr>
          <w:rFonts w:ascii="Arial" w:hAnsi="Arial" w:cs="Arial"/>
          <w:color w:val="000000"/>
        </w:rPr>
        <w:t xml:space="preserve"> </w:t>
      </w:r>
      <w:r w:rsidRPr="00806322">
        <w:rPr>
          <w:rFonts w:ascii="Arial" w:hAnsi="Arial" w:cs="Arial"/>
          <w:color w:val="000000"/>
        </w:rPr>
        <w:t>cm, w celu uniemożliwienia zajmowania obiektów przez nietoperze i inne zwierzęta.</w:t>
      </w:r>
    </w:p>
    <w:p w14:paraId="2ADD790C" w14:textId="4E560063" w:rsidR="00600E21" w:rsidRDefault="00600E21" w:rsidP="00600E21">
      <w:pPr>
        <w:pStyle w:val="Standard"/>
        <w:ind w:firstLine="708"/>
        <w:rPr>
          <w:rFonts w:ascii="Arial" w:hAnsi="Arial" w:cs="Arial"/>
          <w:color w:val="000000"/>
        </w:rPr>
      </w:pPr>
      <w:r w:rsidRPr="00600E21">
        <w:rPr>
          <w:rFonts w:ascii="Arial" w:hAnsi="Arial" w:cs="Arial"/>
          <w:color w:val="000000"/>
        </w:rPr>
        <w:t>Z przedłożonej dokumentacji wynika, iż w obrębie przedmiotowej działki nie odnotowano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zbiorników wodnych, stanowiących potencjalne miejsca rozrodu płazów. W</w:t>
      </w:r>
      <w:r>
        <w:rPr>
          <w:rFonts w:ascii="Arial" w:hAnsi="Arial" w:cs="Arial"/>
          <w:color w:val="000000"/>
        </w:rPr>
        <w:t> </w:t>
      </w:r>
      <w:r w:rsidRPr="00600E21">
        <w:rPr>
          <w:rFonts w:ascii="Arial" w:hAnsi="Arial" w:cs="Arial"/>
          <w:color w:val="000000"/>
        </w:rPr>
        <w:t>trakcie przeprowadzonych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kontroli terenowych stwierdzono jedynie obecność jaszczurki zwinki. Ponadto wzdłuż skraju lasu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położonego na zachód od granicy przedmiotowej działki oraz na terenie niewielkiej żwirowni,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zinwentaryzowano liczne siedliska będące potencjalnym miejscem bytowania gadów (obszary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nasłonecznione, porośnięte skąpą roślinnością, położone w sąsiedztwie lasów). W związku z tym,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podczas prowadzenia prac wszelkie pułapki antropogeniczne zostaną szczelnie zakryte. Jednocześnie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prowadzone będą regularne kontrole w celu uwolnienia zwierząt, które mimo zastosowanych</w:t>
      </w:r>
      <w:r>
        <w:rPr>
          <w:rFonts w:ascii="Arial" w:hAnsi="Arial" w:cs="Arial"/>
          <w:color w:val="000000"/>
        </w:rPr>
        <w:t xml:space="preserve"> </w:t>
      </w:r>
      <w:r w:rsidRPr="00600E21">
        <w:rPr>
          <w:rFonts w:ascii="Arial" w:hAnsi="Arial" w:cs="Arial"/>
          <w:color w:val="000000"/>
        </w:rPr>
        <w:t>zabezpieczeń zostaną w nich uwięzione. Powyższe wskazano jako warunek realizacji przedsięwzięcia.</w:t>
      </w:r>
    </w:p>
    <w:p w14:paraId="40EA9703" w14:textId="7D8E1246" w:rsidR="000C48C2" w:rsidRDefault="000C48C2" w:rsidP="00E11B87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0C48C2">
        <w:rPr>
          <w:rFonts w:ascii="Arial" w:hAnsi="Arial" w:cs="Arial"/>
          <w:color w:val="000000"/>
        </w:rPr>
        <w:lastRenderedPageBreak/>
        <w:t>Analizując wpływ przedmiotowej inwestycji na możliwość migracji zwierząt, należy wziąć pod</w:t>
      </w:r>
      <w:r>
        <w:rPr>
          <w:rFonts w:ascii="Arial" w:hAnsi="Arial" w:cs="Arial"/>
          <w:color w:val="000000"/>
        </w:rPr>
        <w:t xml:space="preserve"> </w:t>
      </w:r>
      <w:r w:rsidRPr="000C48C2">
        <w:rPr>
          <w:rFonts w:ascii="Arial" w:hAnsi="Arial" w:cs="Arial"/>
          <w:color w:val="000000"/>
        </w:rPr>
        <w:t>uwagę ewentualne skumulowane oddziaływanie planowanego zamierzenia inwestycyjnego z innymi</w:t>
      </w:r>
      <w:r>
        <w:rPr>
          <w:rFonts w:ascii="Arial" w:hAnsi="Arial" w:cs="Arial"/>
          <w:color w:val="000000"/>
        </w:rPr>
        <w:t xml:space="preserve"> </w:t>
      </w:r>
      <w:r w:rsidRPr="000C48C2">
        <w:rPr>
          <w:rFonts w:ascii="Arial" w:hAnsi="Arial" w:cs="Arial"/>
          <w:color w:val="000000"/>
        </w:rPr>
        <w:t xml:space="preserve">przedsięwzięciami o tym samym charakterze. Z informacji będących w posiadaniu tut. </w:t>
      </w:r>
      <w:r w:rsidR="00E658DC">
        <w:rPr>
          <w:rFonts w:ascii="Arial" w:hAnsi="Arial" w:cs="Arial"/>
          <w:color w:val="000000"/>
        </w:rPr>
        <w:t xml:space="preserve">W </w:t>
      </w:r>
      <w:r w:rsidRPr="000C48C2">
        <w:rPr>
          <w:rFonts w:ascii="Arial" w:hAnsi="Arial" w:cs="Arial"/>
          <w:color w:val="000000"/>
        </w:rPr>
        <w:t>sąsiedztwie obszaru zainwestowania planuje się realizację farmy fotowoltaicznej o mocy</w:t>
      </w:r>
      <w:r>
        <w:rPr>
          <w:rFonts w:ascii="Arial" w:hAnsi="Arial" w:cs="Arial"/>
          <w:color w:val="000000"/>
        </w:rPr>
        <w:t xml:space="preserve"> </w:t>
      </w:r>
      <w:r w:rsidRPr="000C48C2">
        <w:rPr>
          <w:rFonts w:ascii="Arial" w:hAnsi="Arial" w:cs="Arial"/>
          <w:color w:val="000000"/>
        </w:rPr>
        <w:t>do 200 MW, na dz. nr 35, 9/6, 56/1, 216/2, 53 obręb Wietrzno, gm. Polanów. Łączna powierzchnia</w:t>
      </w:r>
      <w:r>
        <w:rPr>
          <w:rFonts w:ascii="Arial" w:hAnsi="Arial" w:cs="Arial"/>
          <w:color w:val="000000"/>
        </w:rPr>
        <w:t xml:space="preserve"> </w:t>
      </w:r>
      <w:r w:rsidRPr="000C48C2">
        <w:rPr>
          <w:rFonts w:ascii="Arial" w:hAnsi="Arial" w:cs="Arial"/>
          <w:color w:val="000000"/>
        </w:rPr>
        <w:t>zajęta pod realizację ww. przedsięwzięć wyniesie 111,49 ha.</w:t>
      </w:r>
    </w:p>
    <w:p w14:paraId="78A46C40" w14:textId="17CD8432" w:rsidR="00E11B87" w:rsidRDefault="00E11B87" w:rsidP="000C37B7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E11B87">
        <w:rPr>
          <w:rFonts w:ascii="Arial" w:hAnsi="Arial" w:cs="Arial"/>
          <w:color w:val="000000"/>
        </w:rPr>
        <w:t>Teren inwestycji zlokalizowany jest w granicach korytarza ekologicznego pn. „Puszcza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Koszalińska” (GKPn-18), umożliwiającego migrację roślin, zwierząt i grzybów. W</w:t>
      </w:r>
      <w:r>
        <w:rPr>
          <w:rFonts w:ascii="Arial" w:hAnsi="Arial" w:cs="Arial"/>
          <w:color w:val="000000"/>
        </w:rPr>
        <w:t> </w:t>
      </w:r>
      <w:r w:rsidRPr="00E11B87">
        <w:rPr>
          <w:rFonts w:ascii="Arial" w:hAnsi="Arial" w:cs="Arial"/>
          <w:color w:val="000000"/>
        </w:rPr>
        <w:t>trakcie badań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terenowych przeprowadzonych na potrzeby sporządzenia inwentaryzacji przyrodniczej stwierdzono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występowanie następujących gatunków ssaków: kret europejski, borsuk, lis rudy, jeleń szlachetny, sarna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 xml:space="preserve">europejska, dzik euroazjatycki. Odnotowane tropy oraz rejestracje z </w:t>
      </w:r>
      <w:proofErr w:type="spellStart"/>
      <w:r w:rsidRPr="00E11B87">
        <w:rPr>
          <w:rFonts w:ascii="Arial" w:hAnsi="Arial" w:cs="Arial"/>
          <w:color w:val="000000"/>
        </w:rPr>
        <w:t>fotopułapki</w:t>
      </w:r>
      <w:proofErr w:type="spellEnd"/>
      <w:r w:rsidRPr="00E11B87">
        <w:rPr>
          <w:rFonts w:ascii="Arial" w:hAnsi="Arial" w:cs="Arial"/>
          <w:color w:val="000000"/>
        </w:rPr>
        <w:t xml:space="preserve"> wskazują na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sporadyczne żerowanie pojedynczych osobników lub niewielkich grup zwierząt. Głównym powodem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nielicznych obserwacji ssaków w tym miejscu jest odgrodzenie całego kompleksu pól od sąsiadującego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rozległego lasu, celem ochrony upraw polowych przed szkodami wyrządzonymi przez zwierzynę łowną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i jest regularnie kontrolowane i naprawienie przez koło łowieckie. Odnotowane osobniki zwierząt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 xml:space="preserve">prawdopodobnie przebywają już w </w:t>
      </w:r>
      <w:proofErr w:type="spellStart"/>
      <w:r w:rsidRPr="00E11B87">
        <w:rPr>
          <w:rFonts w:ascii="Arial" w:hAnsi="Arial" w:cs="Arial"/>
          <w:color w:val="000000"/>
        </w:rPr>
        <w:t>zadrzewieniac</w:t>
      </w:r>
      <w:r>
        <w:rPr>
          <w:rFonts w:ascii="Arial" w:hAnsi="Arial" w:cs="Arial"/>
          <w:color w:val="000000"/>
        </w:rPr>
        <w:t>h</w:t>
      </w:r>
      <w:proofErr w:type="spellEnd"/>
      <w:r w:rsidRPr="00E11B87">
        <w:rPr>
          <w:rFonts w:ascii="Arial" w:hAnsi="Arial" w:cs="Arial"/>
          <w:color w:val="000000"/>
        </w:rPr>
        <w:t xml:space="preserve"> znajdujących się na obszarze wygrodzonego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kompleksu pól lub dostają się tu wzdłuż dróg (gdzie są przerwy w</w:t>
      </w:r>
      <w:r w:rsidR="00406A17">
        <w:rPr>
          <w:rFonts w:ascii="Arial" w:hAnsi="Arial" w:cs="Arial"/>
          <w:color w:val="000000"/>
        </w:rPr>
        <w:t> </w:t>
      </w:r>
      <w:r w:rsidRPr="00E11B87">
        <w:rPr>
          <w:rFonts w:ascii="Arial" w:hAnsi="Arial" w:cs="Arial"/>
          <w:color w:val="000000"/>
        </w:rPr>
        <w:t>ogrodzeniu) oraz poprzez przerwanie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samego ogrodzenia. Biorąc pod uwagę fakt, iż migracja zwierząt zachodzi przede wszystkim w obrębie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kompleksów leśnych można założyć, iż lokalne migracje fauny w dalszym ciągu odbywać się będą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w obszarze rozległego kompleksu leśnego, położonego w sąsiedztwie miejsca realizacji przedmiotowej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inwestycji. Nie bez znaczenia pozostaje również fakt, iż powierzchnia zabudowy przedmiotowego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przedsięwzięcia liczona po ogrodzeniu wyniesie jedynie do 1,49 ha, co nie przyczyni się do powstania</w:t>
      </w:r>
      <w:r>
        <w:rPr>
          <w:rFonts w:ascii="Arial" w:hAnsi="Arial" w:cs="Arial"/>
          <w:color w:val="000000"/>
        </w:rPr>
        <w:t xml:space="preserve"> </w:t>
      </w:r>
      <w:r w:rsidRPr="00E11B87">
        <w:rPr>
          <w:rFonts w:ascii="Arial" w:hAnsi="Arial" w:cs="Arial"/>
          <w:color w:val="000000"/>
        </w:rPr>
        <w:t>bariery w migracji zwierząt.</w:t>
      </w:r>
    </w:p>
    <w:p w14:paraId="56BDDEA5" w14:textId="35ACCAA5" w:rsidR="000C37B7" w:rsidRDefault="000C37B7" w:rsidP="009E39E8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0C37B7">
        <w:rPr>
          <w:rFonts w:ascii="Arial" w:hAnsi="Arial" w:cs="Arial"/>
          <w:color w:val="000000"/>
        </w:rPr>
        <w:t>Zgodnie z wynikami projektu Audytu krajobrazowego województwa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zachodniopomorskiego, teren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 xml:space="preserve">inwestycji stanowi krajobraz priorytetowy (Krajobraz wiejski </w:t>
      </w:r>
      <w:proofErr w:type="spellStart"/>
      <w:r w:rsidRPr="000C37B7">
        <w:rPr>
          <w:rFonts w:ascii="Arial" w:hAnsi="Arial" w:cs="Arial"/>
          <w:color w:val="000000"/>
        </w:rPr>
        <w:t>Łokwica</w:t>
      </w:r>
      <w:proofErr w:type="spellEnd"/>
      <w:r w:rsidRPr="000C37B7">
        <w:rPr>
          <w:rFonts w:ascii="Arial" w:hAnsi="Arial" w:cs="Arial"/>
          <w:color w:val="000000"/>
        </w:rPr>
        <w:t>), dla którego rekomenduje się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m.in. ograniczenie powierzchniowego grodzenia terenów rolnych, w celu eliminacji barier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ekologicznych. Natomiast wśród zagrożeń dla fizjonomii krajobrazu oraz dziedzictwa przyrodniczego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wymienia się, m.in. rozdrobnienie struktury przestrzennej (fragmentację) i geometryzację naturalnych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i półnaturalnych ekosystemów, wzrost zagęszczenia barier ekologicznych w krajobrazie, lokalizację</w:t>
      </w:r>
      <w:r>
        <w:rPr>
          <w:rFonts w:ascii="Arial" w:hAnsi="Arial" w:cs="Arial"/>
          <w:color w:val="000000"/>
        </w:rPr>
        <w:t xml:space="preserve"> </w:t>
      </w:r>
      <w:r w:rsidRPr="000C37B7">
        <w:rPr>
          <w:rFonts w:ascii="Arial" w:hAnsi="Arial" w:cs="Arial"/>
          <w:color w:val="000000"/>
        </w:rPr>
        <w:t>dominujących w krajobrazie obiektów wysokościowych i obszarowych.</w:t>
      </w:r>
    </w:p>
    <w:p w14:paraId="5B41F499" w14:textId="385DC8CF" w:rsidR="00CC5C7A" w:rsidRDefault="00406A17" w:rsidP="006820E6">
      <w:pPr>
        <w:pStyle w:val="Standard"/>
        <w:spacing w:after="0"/>
        <w:ind w:firstLine="709"/>
        <w:rPr>
          <w:rFonts w:ascii="Arial" w:hAnsi="Arial" w:cs="Arial"/>
          <w:color w:val="000000"/>
        </w:rPr>
      </w:pPr>
      <w:r w:rsidRPr="00406A17">
        <w:rPr>
          <w:rFonts w:ascii="Arial" w:hAnsi="Arial" w:cs="Arial"/>
          <w:color w:val="000000"/>
        </w:rPr>
        <w:t>Podkreślenia wymaga fakt, że teren inwestycji zlokalizowany jest poza obszarami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chronionego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 xml:space="preserve">krajobrazu oraz parkami krajobrazowymi </w:t>
      </w:r>
      <w:r>
        <w:rPr>
          <w:rFonts w:ascii="Arial" w:hAnsi="Arial" w:cs="Arial"/>
          <w:color w:val="000000"/>
        </w:rPr>
        <w:t>W</w:t>
      </w:r>
      <w:r w:rsidRPr="00406A17">
        <w:rPr>
          <w:rFonts w:ascii="Arial" w:hAnsi="Arial" w:cs="Arial"/>
          <w:color w:val="000000"/>
        </w:rPr>
        <w:t>ysokość jednostki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magazynującej będzie równa wysokości przeciętnego kontenera przystosowanego na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potrzeby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magazynowania energii (ok. 3 m). W zależności od sposobu posadowienia i wielkości zewnętrznych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urządzeń technicznych, np. wentylacji na dachu kontenera, wysokość ta może osiągnąć do 4 m. Z kolei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wysokość najwyższych elementów konstrukcyjnych stacji GPO nie powinna przekraczać 10 m, nie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wliczając masztów instalacji odgromowej, których ostateczna wysokość zostanie określona w projekcie</w:t>
      </w:r>
      <w:r>
        <w:rPr>
          <w:rFonts w:ascii="Arial" w:hAnsi="Arial" w:cs="Arial"/>
          <w:color w:val="000000"/>
        </w:rPr>
        <w:t xml:space="preserve"> </w:t>
      </w:r>
      <w:r w:rsidRPr="00406A17">
        <w:rPr>
          <w:rFonts w:ascii="Arial" w:hAnsi="Arial" w:cs="Arial"/>
          <w:color w:val="000000"/>
        </w:rPr>
        <w:t>budowlanym.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Niemniej jednak zasadniczo wysokość takich masztów nie powinna przekroczyć 25 m.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Nadmienia się, że stacja GPO będzie położona w najniższej części obszaru przeznaczonego pod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inwestycję, na poziomie ok. 149 m n.p.m., czyli ok. 4 m niżej niż magazyny energii. Mając na uwadze,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że są to obiekty o wąskiej i ażurowej konstrukcji nie będą one dominantą krajobrazową. Podkreśleni</w:t>
      </w:r>
      <w:r w:rsidR="009E39E8">
        <w:rPr>
          <w:rFonts w:ascii="Arial" w:hAnsi="Arial" w:cs="Arial"/>
          <w:color w:val="000000"/>
        </w:rPr>
        <w:t xml:space="preserve">a </w:t>
      </w:r>
      <w:r w:rsidR="009E39E8" w:rsidRPr="009E39E8">
        <w:rPr>
          <w:rFonts w:ascii="Arial" w:hAnsi="Arial" w:cs="Arial"/>
          <w:color w:val="000000"/>
        </w:rPr>
        <w:t>wymaga również fakt, iż teren inwestycji otoczony jest od zachodu, północy i wschodu zwartym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kompleksem leśnym ograniczającym widoczność instalacji. Projektowane magazyny mogą być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zauważalne jedynie od strony południowej, gdzie w większości występują tereny rolne. Nie bez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znaczenia pozostaje również fakt, iż pomiędzy istniejącą drogą gruntową, stanowiącą jedyny ciąg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 xml:space="preserve">widokowy w zasięgu widoczności inwestycji, </w:t>
      </w:r>
      <w:r w:rsidR="009E39E8" w:rsidRPr="009E39E8">
        <w:rPr>
          <w:rFonts w:ascii="Arial" w:hAnsi="Arial" w:cs="Arial"/>
          <w:color w:val="000000"/>
        </w:rPr>
        <w:lastRenderedPageBreak/>
        <w:t>a</w:t>
      </w:r>
      <w:r w:rsidR="009E39E8">
        <w:rPr>
          <w:rFonts w:ascii="Arial" w:hAnsi="Arial" w:cs="Arial"/>
          <w:color w:val="000000"/>
        </w:rPr>
        <w:t> </w:t>
      </w:r>
      <w:r w:rsidR="009E39E8" w:rsidRPr="009E39E8">
        <w:rPr>
          <w:rFonts w:ascii="Arial" w:hAnsi="Arial" w:cs="Arial"/>
          <w:color w:val="000000"/>
        </w:rPr>
        <w:t>projektowanym przedsięwzięciem występują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naprzemienne wzniesienia i obniżenia terenu o deniwelacjach rzędu kilku metrów, które w dużym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stopniu ograniczą widoczność magazynu energii. Ponadto w przypadku realizacji farmy fotowoltaicznej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o mocy do 200 MW, na dz. nr 35, 9/6, 56/1, 216/2, 53 obręb Wietrzno, gm. Polanów, projektowane</w:t>
      </w:r>
      <w:r w:rsidR="009E39E8">
        <w:rPr>
          <w:rFonts w:ascii="Arial" w:hAnsi="Arial" w:cs="Arial"/>
          <w:color w:val="000000"/>
        </w:rPr>
        <w:t xml:space="preserve"> </w:t>
      </w:r>
      <w:r w:rsidR="009E39E8" w:rsidRPr="009E39E8">
        <w:rPr>
          <w:rFonts w:ascii="Arial" w:hAnsi="Arial" w:cs="Arial"/>
          <w:color w:val="000000"/>
        </w:rPr>
        <w:t>magazyny energii będą przesłaniane przez samą farmę.</w:t>
      </w:r>
      <w:r w:rsidR="00465C4B">
        <w:rPr>
          <w:rFonts w:ascii="Arial" w:hAnsi="Arial" w:cs="Arial"/>
          <w:color w:val="000000"/>
        </w:rPr>
        <w:t xml:space="preserve"> Z</w:t>
      </w:r>
      <w:r w:rsidR="00465C4B" w:rsidRPr="00465C4B">
        <w:rPr>
          <w:rFonts w:ascii="Arial" w:hAnsi="Arial" w:cs="Arial"/>
          <w:color w:val="000000"/>
        </w:rPr>
        <w:t>obowiązano wnioskodawcę aby wszystkie obiekty kubaturowe zostały zaprojektowane w kolorach</w:t>
      </w:r>
      <w:r w:rsidR="00465C4B">
        <w:rPr>
          <w:rFonts w:ascii="Arial" w:hAnsi="Arial" w:cs="Arial"/>
          <w:color w:val="000000"/>
        </w:rPr>
        <w:t xml:space="preserve"> </w:t>
      </w:r>
      <w:r w:rsidR="00465C4B" w:rsidRPr="00465C4B">
        <w:rPr>
          <w:rFonts w:ascii="Arial" w:hAnsi="Arial" w:cs="Arial"/>
          <w:color w:val="000000"/>
        </w:rPr>
        <w:t>neutralnych, najlepiej odcieniach brązu, zieleni lub szarości, w celu ograniczenia wpływu instalacji na</w:t>
      </w:r>
      <w:r w:rsidR="00465C4B">
        <w:rPr>
          <w:rFonts w:ascii="Arial" w:hAnsi="Arial" w:cs="Arial"/>
          <w:color w:val="000000"/>
        </w:rPr>
        <w:t xml:space="preserve"> </w:t>
      </w:r>
      <w:r w:rsidR="00465C4B" w:rsidRPr="00465C4B">
        <w:rPr>
          <w:rFonts w:ascii="Arial" w:hAnsi="Arial" w:cs="Arial"/>
          <w:color w:val="000000"/>
        </w:rPr>
        <w:t>krajobraz. W celu ograniczenia nadmiernego oświetlenia nocnego, spowodowanego przez sztuczne</w:t>
      </w:r>
      <w:r w:rsidR="00465C4B">
        <w:rPr>
          <w:rFonts w:ascii="Arial" w:hAnsi="Arial" w:cs="Arial"/>
          <w:color w:val="000000"/>
        </w:rPr>
        <w:t xml:space="preserve"> </w:t>
      </w:r>
      <w:r w:rsidR="00465C4B" w:rsidRPr="00465C4B">
        <w:rPr>
          <w:rFonts w:ascii="Arial" w:hAnsi="Arial" w:cs="Arial"/>
          <w:color w:val="000000"/>
        </w:rPr>
        <w:t>źródło, nałożono na inwestora warunek rezygnacji z ciągłego oświetlenia terenu inwestycyjnego</w:t>
      </w:r>
      <w:r w:rsidR="00465C4B">
        <w:rPr>
          <w:rFonts w:ascii="Arial" w:hAnsi="Arial" w:cs="Arial"/>
          <w:color w:val="000000"/>
        </w:rPr>
        <w:t xml:space="preserve"> </w:t>
      </w:r>
      <w:r w:rsidR="00465C4B" w:rsidRPr="00465C4B">
        <w:rPr>
          <w:rFonts w:ascii="Arial" w:hAnsi="Arial" w:cs="Arial"/>
          <w:color w:val="000000"/>
        </w:rPr>
        <w:t>i ogrodzenia w</w:t>
      </w:r>
      <w:r w:rsidR="00465C4B">
        <w:rPr>
          <w:rFonts w:ascii="Arial" w:hAnsi="Arial" w:cs="Arial"/>
          <w:color w:val="000000"/>
        </w:rPr>
        <w:t> </w:t>
      </w:r>
      <w:r w:rsidR="00465C4B" w:rsidRPr="00465C4B">
        <w:rPr>
          <w:rFonts w:ascii="Arial" w:hAnsi="Arial" w:cs="Arial"/>
          <w:color w:val="000000"/>
        </w:rPr>
        <w:t>porze nocnej. Do oświetlenia należy wykorzystać energooszczędne źródło światła</w:t>
      </w:r>
      <w:r w:rsidR="00296E7D">
        <w:rPr>
          <w:rFonts w:ascii="Arial" w:hAnsi="Arial" w:cs="Arial"/>
          <w:color w:val="000000"/>
        </w:rPr>
        <w:t xml:space="preserve"> </w:t>
      </w:r>
      <w:r w:rsidR="00296E7D" w:rsidRPr="00296E7D">
        <w:rPr>
          <w:rFonts w:ascii="Arial" w:hAnsi="Arial" w:cs="Arial"/>
          <w:color w:val="000000"/>
        </w:rPr>
        <w:t>z</w:t>
      </w:r>
      <w:r w:rsidR="00296E7D">
        <w:rPr>
          <w:rFonts w:ascii="Arial" w:hAnsi="Arial" w:cs="Arial"/>
          <w:color w:val="000000"/>
        </w:rPr>
        <w:t> </w:t>
      </w:r>
      <w:r w:rsidR="00296E7D" w:rsidRPr="00296E7D">
        <w:rPr>
          <w:rFonts w:ascii="Arial" w:hAnsi="Arial" w:cs="Arial"/>
          <w:color w:val="000000"/>
        </w:rPr>
        <w:t>oprawami skierowanymi w dół. Zatem biorąc pod uwagę znaczną odległość od terenów zabudowy</w:t>
      </w:r>
      <w:r w:rsidR="00296E7D">
        <w:rPr>
          <w:rFonts w:ascii="Arial" w:hAnsi="Arial" w:cs="Arial"/>
          <w:color w:val="000000"/>
        </w:rPr>
        <w:t xml:space="preserve"> </w:t>
      </w:r>
      <w:r w:rsidR="00296E7D" w:rsidRPr="00296E7D">
        <w:rPr>
          <w:rFonts w:ascii="Arial" w:hAnsi="Arial" w:cs="Arial"/>
          <w:color w:val="000000"/>
        </w:rPr>
        <w:t>mieszkaniowej (minimum 440 m) oraz występujące na analizowanym obszarze przesłony krajobrazowe,</w:t>
      </w:r>
      <w:r w:rsidR="00296E7D">
        <w:rPr>
          <w:rFonts w:ascii="Arial" w:hAnsi="Arial" w:cs="Arial"/>
          <w:color w:val="000000"/>
        </w:rPr>
        <w:t xml:space="preserve"> </w:t>
      </w:r>
      <w:r w:rsidR="00296E7D" w:rsidRPr="00296E7D">
        <w:rPr>
          <w:rFonts w:ascii="Arial" w:hAnsi="Arial" w:cs="Arial"/>
          <w:color w:val="000000"/>
        </w:rPr>
        <w:t>nie przewiduje się istotnego negatywnego wpływu inwestycji na krajobraz.</w:t>
      </w:r>
    </w:p>
    <w:p w14:paraId="49902021" w14:textId="5F6ECA8F" w:rsidR="006820E6" w:rsidRDefault="008D6811" w:rsidP="008D6811">
      <w:pPr>
        <w:pStyle w:val="Standard"/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Przedmiotowe przedsięwzięcie zlokalizowane jest</w:t>
      </w:r>
      <w:r w:rsidR="006820E6">
        <w:rPr>
          <w:rFonts w:ascii="Arial" w:hAnsi="Arial" w:cs="Arial"/>
        </w:rPr>
        <w:t>:</w:t>
      </w:r>
    </w:p>
    <w:p w14:paraId="74E82AFC" w14:textId="77777777" w:rsidR="006820E6" w:rsidRDefault="006820E6" w:rsidP="008D6811">
      <w:pPr>
        <w:pStyle w:val="Standard"/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D6811">
        <w:rPr>
          <w:rFonts w:ascii="Arial" w:hAnsi="Arial" w:cs="Arial"/>
        </w:rPr>
        <w:t xml:space="preserve">w obszarze jednolitej części wód podziemnych </w:t>
      </w:r>
      <w:proofErr w:type="spellStart"/>
      <w:r w:rsidR="008D6811">
        <w:rPr>
          <w:rFonts w:ascii="Arial" w:hAnsi="Arial" w:cs="Arial"/>
        </w:rPr>
        <w:t>JCWPd</w:t>
      </w:r>
      <w:proofErr w:type="spellEnd"/>
      <w:r w:rsidR="008D6811">
        <w:rPr>
          <w:rFonts w:ascii="Arial" w:hAnsi="Arial" w:cs="Arial"/>
        </w:rPr>
        <w:t xml:space="preserve"> o kodzie GW600</w:t>
      </w:r>
      <w:r>
        <w:rPr>
          <w:rFonts w:ascii="Arial" w:hAnsi="Arial" w:cs="Arial"/>
        </w:rPr>
        <w:t>010</w:t>
      </w:r>
      <w:r w:rsidR="008D6811">
        <w:rPr>
          <w:rFonts w:ascii="Arial" w:hAnsi="Arial" w:cs="Arial"/>
        </w:rPr>
        <w:t xml:space="preserve">, która charakteryzuje się dobrym stanem chemicznym i </w:t>
      </w:r>
      <w:r>
        <w:rPr>
          <w:rFonts w:ascii="Arial" w:hAnsi="Arial" w:cs="Arial"/>
        </w:rPr>
        <w:t>dobrym</w:t>
      </w:r>
      <w:r w:rsidR="008D6811">
        <w:rPr>
          <w:rFonts w:ascii="Arial" w:hAnsi="Arial" w:cs="Arial"/>
        </w:rPr>
        <w:t xml:space="preserve"> stanem ilościowym. Stan ogólny dla </w:t>
      </w:r>
      <w:proofErr w:type="spellStart"/>
      <w:r w:rsidR="008D6811">
        <w:rPr>
          <w:rFonts w:ascii="Arial" w:hAnsi="Arial" w:cs="Arial"/>
        </w:rPr>
        <w:t>JCWPd</w:t>
      </w:r>
      <w:proofErr w:type="spellEnd"/>
      <w:r w:rsidR="008D6811">
        <w:rPr>
          <w:rFonts w:ascii="Arial" w:hAnsi="Arial" w:cs="Arial"/>
        </w:rPr>
        <w:t xml:space="preserve"> określono jako </w:t>
      </w:r>
      <w:r>
        <w:rPr>
          <w:rFonts w:ascii="Arial" w:hAnsi="Arial" w:cs="Arial"/>
        </w:rPr>
        <w:t>dobry</w:t>
      </w:r>
      <w:r w:rsidR="008D6811">
        <w:rPr>
          <w:rFonts w:ascii="Arial" w:hAnsi="Arial" w:cs="Arial"/>
        </w:rPr>
        <w:t xml:space="preserve">. Ocena ryzyka nieosiągnięcia celu środowiskowego jest </w:t>
      </w:r>
      <w:r>
        <w:rPr>
          <w:rFonts w:ascii="Arial" w:hAnsi="Arial" w:cs="Arial"/>
        </w:rPr>
        <w:t>nie</w:t>
      </w:r>
      <w:r w:rsidR="008D6811">
        <w:rPr>
          <w:rFonts w:ascii="Arial" w:hAnsi="Arial" w:cs="Arial"/>
        </w:rPr>
        <w:t xml:space="preserve">zagrożona. Celami środowiskowymi dla </w:t>
      </w:r>
      <w:proofErr w:type="spellStart"/>
      <w:r w:rsidR="008D6811">
        <w:rPr>
          <w:rFonts w:ascii="Arial" w:hAnsi="Arial" w:cs="Arial"/>
        </w:rPr>
        <w:t>JCWPd</w:t>
      </w:r>
      <w:proofErr w:type="spellEnd"/>
      <w:r w:rsidR="008D6811">
        <w:rPr>
          <w:rFonts w:ascii="Arial" w:hAnsi="Arial" w:cs="Arial"/>
        </w:rPr>
        <w:t xml:space="preserve"> są: dobry stan chemiczny oraz dobry stan ilościowy</w:t>
      </w:r>
      <w:r>
        <w:rPr>
          <w:rFonts w:ascii="Arial" w:hAnsi="Arial" w:cs="Arial"/>
        </w:rPr>
        <w:t>;</w:t>
      </w:r>
    </w:p>
    <w:p w14:paraId="749BBBE5" w14:textId="65672D97" w:rsidR="008D6811" w:rsidRDefault="006820E6" w:rsidP="008D6811">
      <w:pPr>
        <w:pStyle w:val="Standard"/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w</w:t>
      </w:r>
      <w:r w:rsidR="008D6811">
        <w:rPr>
          <w:rFonts w:ascii="Arial" w:hAnsi="Arial" w:cs="Arial"/>
        </w:rPr>
        <w:t xml:space="preserve"> obszarze jednolitej części wód powierzchniowych (JCWP) </w:t>
      </w:r>
      <w:r>
        <w:rPr>
          <w:rFonts w:ascii="Arial" w:hAnsi="Arial" w:cs="Arial"/>
        </w:rPr>
        <w:t xml:space="preserve">Grabowa od źródeł do </w:t>
      </w:r>
      <w:proofErr w:type="spellStart"/>
      <w:r>
        <w:rPr>
          <w:rFonts w:ascii="Arial" w:hAnsi="Arial" w:cs="Arial"/>
        </w:rPr>
        <w:t>Wielinki</w:t>
      </w:r>
      <w:proofErr w:type="spellEnd"/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Wielinką</w:t>
      </w:r>
      <w:proofErr w:type="spellEnd"/>
      <w:r>
        <w:rPr>
          <w:rFonts w:ascii="Arial" w:hAnsi="Arial" w:cs="Arial"/>
        </w:rPr>
        <w:t xml:space="preserve"> </w:t>
      </w:r>
      <w:r w:rsidR="008D6811">
        <w:rPr>
          <w:rFonts w:ascii="Arial" w:hAnsi="Arial" w:cs="Arial"/>
        </w:rPr>
        <w:t>o kodzie RW600</w:t>
      </w:r>
      <w:r>
        <w:rPr>
          <w:rFonts w:ascii="Arial" w:hAnsi="Arial" w:cs="Arial"/>
        </w:rPr>
        <w:t>01046819</w:t>
      </w:r>
      <w:r w:rsidR="008D6811">
        <w:rPr>
          <w:rFonts w:ascii="Arial" w:hAnsi="Arial" w:cs="Arial"/>
        </w:rPr>
        <w:t xml:space="preserve">. JCWP posiada status naturalnych części wód, charakteryzujący się </w:t>
      </w:r>
      <w:r>
        <w:rPr>
          <w:rFonts w:ascii="Arial" w:hAnsi="Arial" w:cs="Arial"/>
        </w:rPr>
        <w:t>umiarkowanym</w:t>
      </w:r>
      <w:r w:rsidR="008D6811">
        <w:rPr>
          <w:rFonts w:ascii="Arial" w:hAnsi="Arial" w:cs="Arial"/>
        </w:rPr>
        <w:t xml:space="preserve"> stanem ekologicznym</w:t>
      </w:r>
      <w:r>
        <w:rPr>
          <w:rFonts w:ascii="Arial" w:hAnsi="Arial" w:cs="Arial"/>
        </w:rPr>
        <w:t xml:space="preserve">, stanem chemicznym poniżej dobrego. </w:t>
      </w:r>
      <w:r w:rsidR="004068B4">
        <w:rPr>
          <w:rFonts w:ascii="Arial" w:hAnsi="Arial" w:cs="Arial"/>
        </w:rPr>
        <w:t xml:space="preserve">Stan ogólny został określony jako zły. </w:t>
      </w:r>
      <w:r w:rsidR="008D6811">
        <w:rPr>
          <w:rFonts w:ascii="Arial" w:hAnsi="Arial" w:cs="Arial"/>
        </w:rPr>
        <w:t xml:space="preserve">Celami środowiskowymi dla JCWP są: dobry stan ekologiczny; zapewnienie drożności cieku według wymagań gatunków chronionych; zapewnienie drożności cieku dla migracji gatunków o znaczeniu gospodarczym na odcinku cieku głównego </w:t>
      </w:r>
      <w:r w:rsidR="004068B4">
        <w:rPr>
          <w:rFonts w:ascii="Arial" w:hAnsi="Arial" w:cs="Arial"/>
        </w:rPr>
        <w:t>Grabowa</w:t>
      </w:r>
      <w:r w:rsidR="008D6811">
        <w:rPr>
          <w:rFonts w:ascii="Arial" w:hAnsi="Arial" w:cs="Arial"/>
        </w:rPr>
        <w:t xml:space="preserve"> w obrębie JCWP (dla troci wędrownej) oraz dobry stan </w:t>
      </w:r>
      <w:r w:rsidR="004068B4">
        <w:rPr>
          <w:rFonts w:ascii="Arial" w:hAnsi="Arial" w:cs="Arial"/>
        </w:rPr>
        <w:t>ekologiczny</w:t>
      </w:r>
      <w:r w:rsidR="008D6811">
        <w:rPr>
          <w:rFonts w:ascii="Arial" w:hAnsi="Arial" w:cs="Arial"/>
        </w:rPr>
        <w:t xml:space="preserve">. Ocena ryzyka nieosiągnięcia celu środowiskowego jest zagrożona.   </w:t>
      </w:r>
    </w:p>
    <w:p w14:paraId="1584390E" w14:textId="77777777" w:rsidR="008D6811" w:rsidRDefault="008D6811" w:rsidP="008D6811">
      <w:pPr>
        <w:pStyle w:val="Standard"/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Inwestycja znajduje się poza strefami ochronnymi ujęć wody, poza obszarami ochronnymi zbiorników wód śródlądowych i GZWP (Głównym Zbiornikiem Wód Podziemnych).</w:t>
      </w:r>
    </w:p>
    <w:p w14:paraId="0C8D811E" w14:textId="77777777" w:rsidR="008D6811" w:rsidRDefault="008D6811" w:rsidP="008D6811">
      <w:pPr>
        <w:pStyle w:val="Standard"/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Mając zatem na uwadze zakres i charakter planowanego przedsięwzięcia tj., że inwestycja nie jest zlokalizowana na ciekach i nie wiąże się z wprowadzeniem ścieków bezpośrednio do wód i do ziemi, uznano, iż przedsięwzięcie nie narusza warunków określonych w Rozporządzeniu Ministra Infrastruktury z dnia 16 listopada 2022 r. w sprawie Planu gospodarowania wodami na obszarze dorzecza Odry (Dz. U. z 2023 r. poz. 335).</w:t>
      </w:r>
    </w:p>
    <w:p w14:paraId="2B9F03C3" w14:textId="77777777" w:rsidR="008D6811" w:rsidRDefault="008D6811" w:rsidP="008D6811">
      <w:pPr>
        <w:pStyle w:val="Standard"/>
        <w:spacing w:after="0"/>
        <w:ind w:firstLine="0"/>
      </w:pPr>
      <w:r>
        <w:rPr>
          <w:rFonts w:ascii="Arial" w:hAnsi="Arial" w:cs="Arial"/>
        </w:rPr>
        <w:t xml:space="preserve">Ponadto realizacja przedsięwzięcia nie spowoduje istotnych zmian w funkcjonowaniu JCW, jak również nie wystąpią trwałe, negatywne zmiany biologiczne, </w:t>
      </w:r>
      <w:proofErr w:type="spellStart"/>
      <w:r>
        <w:rPr>
          <w:rFonts w:ascii="Arial" w:hAnsi="Arial" w:cs="Arial"/>
        </w:rPr>
        <w:t>hydromorfologiczne</w:t>
      </w:r>
      <w:proofErr w:type="spellEnd"/>
      <w:r>
        <w:rPr>
          <w:rFonts w:ascii="Arial" w:hAnsi="Arial" w:cs="Arial"/>
        </w:rPr>
        <w:t xml:space="preserve"> oraz fizykochemiczne wód tego obszaru, </w:t>
      </w:r>
      <w:r>
        <w:rPr>
          <w:rFonts w:ascii="Arial" w:eastAsia="Times New Roman" w:hAnsi="Arial" w:cs="Arial"/>
          <w:lang w:eastAsia="pl-PL"/>
        </w:rPr>
        <w:t>oraz zostanie utrzymany sposób użytkowania i zagospodarowania zlewni. Podczas realizacji przedsięwzięcia nie ulegnie zasadniczo zmiana sposobu regulacji stosunków wodnych na przedmiotowym obszarze. Przedsięwzięcie nie będzie oddziaływać negatywnie na potencjał ekologiczny i stan chemiczny wód na etapie realizacji i eksploatacji  przedsięwzięcia. Cel przedsięwzięcia nie narusza celu Ramowej Dyrektywy Wodnej.</w:t>
      </w:r>
    </w:p>
    <w:p w14:paraId="0E601B98" w14:textId="77777777" w:rsidR="008D6811" w:rsidRDefault="008D6811" w:rsidP="008D6811">
      <w:pPr>
        <w:pStyle w:val="Standard"/>
        <w:spacing w:after="0"/>
        <w:ind w:firstLine="708"/>
      </w:pPr>
      <w:r>
        <w:rPr>
          <w:rFonts w:ascii="Arial" w:eastAsia="Times New Roman" w:hAnsi="Arial" w:cs="Arial"/>
        </w:rPr>
        <w:t xml:space="preserve">Wobec czego, uznano, że przedmiotowa inwestycja, zarówno w fazie budowy jak i eksploatacji, nie będzie negatywnie oddziaływać na środowisko wodne i gruntowe, a tym samym nie nastąpi degradacja wód podziemnych i powierzchniowych spowodowana jakimikolwiek zanieczyszczeniami, jak również nie nastąpi pogorszenie stanu chemicznego i ekologicznego JCWP oraz stanu ilościowego i chemicznego </w:t>
      </w:r>
      <w:proofErr w:type="spellStart"/>
      <w:r>
        <w:rPr>
          <w:rFonts w:ascii="Arial" w:eastAsia="Times New Roman" w:hAnsi="Arial" w:cs="Arial"/>
        </w:rPr>
        <w:t>JCWPd</w:t>
      </w:r>
      <w:proofErr w:type="spellEnd"/>
      <w:r>
        <w:rPr>
          <w:rFonts w:ascii="Arial" w:eastAsia="Times New Roman" w:hAnsi="Arial" w:cs="Arial"/>
        </w:rPr>
        <w:t>.</w:t>
      </w:r>
    </w:p>
    <w:p w14:paraId="180F6233" w14:textId="0F4575E0" w:rsidR="008D6811" w:rsidRPr="00FE62CF" w:rsidRDefault="008D6811" w:rsidP="004068B4">
      <w:pPr>
        <w:pStyle w:val="Akapitzlist"/>
        <w:spacing w:line="276" w:lineRule="auto"/>
        <w:ind w:left="0" w:firstLine="709"/>
      </w:pPr>
      <w:r w:rsidRPr="00FE62CF">
        <w:rPr>
          <w:rStyle w:val="alb"/>
          <w:rFonts w:ascii="Arial" w:hAnsi="Arial" w:cs="Arial"/>
        </w:rPr>
        <w:lastRenderedPageBreak/>
        <w:t xml:space="preserve">W myśl art. 79 ust. 1 ustawy </w:t>
      </w:r>
      <w:proofErr w:type="spellStart"/>
      <w:r w:rsidRPr="00FE62CF">
        <w:rPr>
          <w:rStyle w:val="alb"/>
          <w:rFonts w:ascii="Arial" w:hAnsi="Arial" w:cs="Arial"/>
        </w:rPr>
        <w:t>ooś</w:t>
      </w:r>
      <w:proofErr w:type="spellEnd"/>
      <w:r w:rsidRPr="00FE62CF">
        <w:rPr>
          <w:rStyle w:val="alb"/>
          <w:rFonts w:ascii="Arial" w:hAnsi="Arial" w:cs="Arial"/>
        </w:rPr>
        <w:t xml:space="preserve">, organ prowadzący postępowanie </w:t>
      </w:r>
      <w:r w:rsidR="00FE62CF" w:rsidRPr="00FE62CF">
        <w:rPr>
          <w:rStyle w:val="alb"/>
          <w:rFonts w:ascii="Arial" w:hAnsi="Arial" w:cs="Arial"/>
        </w:rPr>
        <w:t xml:space="preserve">dwukrotnie </w:t>
      </w:r>
      <w:r w:rsidRPr="00FE62CF">
        <w:rPr>
          <w:rStyle w:val="alb"/>
          <w:rFonts w:ascii="Arial" w:hAnsi="Arial" w:cs="Arial"/>
        </w:rPr>
        <w:t>zapewnił możliwość udziału społeczeństwa w postępowaniu, wskazując w obwieszczeniu Burmistrza Polanowa z dnia 0</w:t>
      </w:r>
      <w:r w:rsidR="00FE62CF" w:rsidRPr="00FE62CF">
        <w:rPr>
          <w:rStyle w:val="alb"/>
          <w:rFonts w:ascii="Arial" w:hAnsi="Arial" w:cs="Arial"/>
        </w:rPr>
        <w:t>8 maja 2025</w:t>
      </w:r>
      <w:r w:rsidRPr="00FE62CF">
        <w:rPr>
          <w:rStyle w:val="alb"/>
          <w:rFonts w:ascii="Arial" w:hAnsi="Arial" w:cs="Arial"/>
        </w:rPr>
        <w:t xml:space="preserve"> r. znak: GNR.IV.6220.</w:t>
      </w:r>
      <w:r w:rsidR="00FE62CF" w:rsidRPr="00FE62CF">
        <w:rPr>
          <w:rStyle w:val="alb"/>
          <w:rFonts w:ascii="Arial" w:hAnsi="Arial" w:cs="Arial"/>
        </w:rPr>
        <w:t>4</w:t>
      </w:r>
      <w:r w:rsidRPr="00FE62CF">
        <w:rPr>
          <w:rStyle w:val="alb"/>
          <w:rFonts w:ascii="Arial" w:hAnsi="Arial" w:cs="Arial"/>
        </w:rPr>
        <w:t>.202</w:t>
      </w:r>
      <w:r w:rsidR="00FE62CF" w:rsidRPr="00FE62CF">
        <w:rPr>
          <w:rStyle w:val="alb"/>
          <w:rFonts w:ascii="Arial" w:hAnsi="Arial" w:cs="Arial"/>
        </w:rPr>
        <w:t>4</w:t>
      </w:r>
      <w:r w:rsidRPr="00FE62CF">
        <w:rPr>
          <w:rStyle w:val="alb"/>
          <w:rFonts w:ascii="Arial" w:hAnsi="Arial" w:cs="Arial"/>
        </w:rPr>
        <w:t>.</w:t>
      </w:r>
      <w:r w:rsidR="00FE62CF" w:rsidRPr="00FE62CF">
        <w:rPr>
          <w:rStyle w:val="alb"/>
          <w:rFonts w:ascii="Arial" w:hAnsi="Arial" w:cs="Arial"/>
        </w:rPr>
        <w:t>11 oraz z dnia 18 grudnia 2025 r. znak: GNR.IV.6220.4.2024.21</w:t>
      </w:r>
      <w:r w:rsidRPr="00FE62CF">
        <w:rPr>
          <w:rStyle w:val="alb"/>
          <w:rFonts w:ascii="Arial" w:hAnsi="Arial" w:cs="Arial"/>
        </w:rPr>
        <w:t xml:space="preserve"> miejsce i 30-dniowy termin składania uwag i wniosków.</w:t>
      </w:r>
    </w:p>
    <w:p w14:paraId="2136F90C" w14:textId="4A1A85CB" w:rsidR="008D6811" w:rsidRPr="00B7306E" w:rsidRDefault="008D6811" w:rsidP="004068B4">
      <w:pPr>
        <w:pStyle w:val="Akapitzlist"/>
        <w:spacing w:line="276" w:lineRule="auto"/>
        <w:ind w:left="0" w:firstLine="709"/>
      </w:pPr>
      <w:r w:rsidRPr="00B7306E">
        <w:rPr>
          <w:rStyle w:val="alb"/>
          <w:rFonts w:ascii="Arial" w:hAnsi="Arial" w:cs="Arial"/>
        </w:rPr>
        <w:t>We wskaza</w:t>
      </w:r>
      <w:r w:rsidR="00B7306E" w:rsidRPr="00B7306E">
        <w:rPr>
          <w:rStyle w:val="alb"/>
          <w:rFonts w:ascii="Arial" w:hAnsi="Arial" w:cs="Arial"/>
        </w:rPr>
        <w:t>nych powyżej terminach</w:t>
      </w:r>
      <w:r w:rsidRPr="00B7306E">
        <w:rPr>
          <w:rStyle w:val="alb"/>
          <w:rFonts w:ascii="Arial" w:hAnsi="Arial" w:cs="Arial"/>
        </w:rPr>
        <w:t xml:space="preserve"> – w związku z przeprowadzonym postępowaniem wymagającym udziału społeczeństwa – do tut. organu nie wpłynęły żadne uwagi i wnioski związane z planowaną realizacją przedmiotowego przedsięwzięcia.</w:t>
      </w:r>
    </w:p>
    <w:p w14:paraId="54FD15E1" w14:textId="35896BFC" w:rsidR="008D6811" w:rsidRPr="00B7306E" w:rsidRDefault="008D6811" w:rsidP="004068B4">
      <w:pPr>
        <w:pStyle w:val="Akapitzlist"/>
        <w:spacing w:line="276" w:lineRule="auto"/>
        <w:ind w:left="0" w:firstLine="709"/>
      </w:pPr>
      <w:r w:rsidRPr="00B7306E">
        <w:rPr>
          <w:rFonts w:ascii="Arial" w:eastAsia="Times New Roman" w:hAnsi="Arial" w:cs="Arial"/>
          <w:lang w:eastAsia="pl-PL"/>
        </w:rPr>
        <w:t xml:space="preserve">Zgodnie z art. 10 </w:t>
      </w:r>
      <w:r w:rsidRPr="00B7306E">
        <w:rPr>
          <w:rStyle w:val="alb"/>
          <w:rFonts w:ascii="Arial" w:hAnsi="Arial" w:cs="Arial"/>
        </w:rPr>
        <w:t xml:space="preserve">§ 1 </w:t>
      </w:r>
      <w:proofErr w:type="spellStart"/>
      <w:r w:rsidRPr="00B7306E">
        <w:rPr>
          <w:rStyle w:val="alb"/>
          <w:rFonts w:ascii="Arial" w:hAnsi="Arial" w:cs="Arial"/>
        </w:rPr>
        <w:t>k.p.a</w:t>
      </w:r>
      <w:proofErr w:type="spellEnd"/>
      <w:r w:rsidRPr="00B7306E">
        <w:rPr>
          <w:rStyle w:val="alb"/>
          <w:rFonts w:ascii="Arial" w:hAnsi="Arial" w:cs="Arial"/>
        </w:rPr>
        <w:t xml:space="preserve">, przed wydaniem decyzji, Burmistrz Polanowa  pismem z dnia </w:t>
      </w:r>
      <w:r w:rsidR="00B7306E" w:rsidRPr="00B7306E">
        <w:rPr>
          <w:rStyle w:val="alb"/>
          <w:rFonts w:ascii="Arial" w:hAnsi="Arial" w:cs="Arial"/>
        </w:rPr>
        <w:t>16 lutego 2026</w:t>
      </w:r>
      <w:r w:rsidRPr="00B7306E">
        <w:rPr>
          <w:rStyle w:val="alb"/>
          <w:rFonts w:ascii="Arial" w:hAnsi="Arial" w:cs="Arial"/>
        </w:rPr>
        <w:t xml:space="preserve"> r. znak: GNR.IV.6220.</w:t>
      </w:r>
      <w:r w:rsidR="00B7306E" w:rsidRPr="00B7306E">
        <w:rPr>
          <w:rStyle w:val="alb"/>
          <w:rFonts w:ascii="Arial" w:hAnsi="Arial" w:cs="Arial"/>
        </w:rPr>
        <w:t>4</w:t>
      </w:r>
      <w:r w:rsidRPr="00B7306E">
        <w:rPr>
          <w:rStyle w:val="alb"/>
          <w:rFonts w:ascii="Arial" w:hAnsi="Arial" w:cs="Arial"/>
        </w:rPr>
        <w:t>.202</w:t>
      </w:r>
      <w:r w:rsidR="00B7306E" w:rsidRPr="00B7306E">
        <w:rPr>
          <w:rStyle w:val="alb"/>
          <w:rFonts w:ascii="Arial" w:hAnsi="Arial" w:cs="Arial"/>
        </w:rPr>
        <w:t>4</w:t>
      </w:r>
      <w:r w:rsidRPr="00B7306E">
        <w:rPr>
          <w:rStyle w:val="alb"/>
          <w:rFonts w:ascii="Arial" w:hAnsi="Arial" w:cs="Arial"/>
        </w:rPr>
        <w:t>.</w:t>
      </w:r>
      <w:r w:rsidR="00B7306E" w:rsidRPr="00B7306E">
        <w:rPr>
          <w:rStyle w:val="alb"/>
          <w:rFonts w:ascii="Arial" w:hAnsi="Arial" w:cs="Arial"/>
        </w:rPr>
        <w:t>23</w:t>
      </w:r>
      <w:r w:rsidRPr="00B7306E">
        <w:rPr>
          <w:rStyle w:val="alb"/>
          <w:rFonts w:ascii="Arial" w:hAnsi="Arial" w:cs="Arial"/>
        </w:rPr>
        <w:t xml:space="preserve"> poinformował strony o zakończeniu postępowania dowodowego oraz przysługującym prawie do wypowiedzenia się co do zebranych w sprawie dowodów i materiałów oraz zgłoszonych uwag, w terminie </w:t>
      </w:r>
      <w:r w:rsidR="00B7306E" w:rsidRPr="00B7306E">
        <w:rPr>
          <w:rStyle w:val="alb"/>
          <w:rFonts w:ascii="Arial" w:hAnsi="Arial" w:cs="Arial"/>
        </w:rPr>
        <w:t>7</w:t>
      </w:r>
      <w:r w:rsidRPr="00B7306E">
        <w:rPr>
          <w:rStyle w:val="alb"/>
          <w:rFonts w:ascii="Arial" w:hAnsi="Arial" w:cs="Arial"/>
        </w:rPr>
        <w:t xml:space="preserve"> dni od dnia doręczenia zawiadomienia. </w:t>
      </w:r>
    </w:p>
    <w:p w14:paraId="0C3D2E63" w14:textId="28A39333" w:rsidR="008D6811" w:rsidRPr="00B7306E" w:rsidRDefault="008D6811" w:rsidP="004068B4">
      <w:pPr>
        <w:pStyle w:val="Standard"/>
        <w:spacing w:after="0"/>
        <w:ind w:firstLine="709"/>
        <w:rPr>
          <w:rFonts w:ascii="Arial" w:hAnsi="Arial" w:cs="Arial"/>
        </w:rPr>
      </w:pPr>
      <w:r w:rsidRPr="00B7306E">
        <w:rPr>
          <w:rFonts w:ascii="Arial" w:hAnsi="Arial" w:cs="Arial"/>
        </w:rPr>
        <w:t>Ze względu na lokalizację inwestycji w znacznym oddaleniu od granic państwa oraz przewidywany zasięg oddziaływania przedsięwzięcia nie wskazano na potrzebę przeprowadzenia postępowania w sprawie transgranicznego oddziaływania inwestycji na środowisko.</w:t>
      </w:r>
    </w:p>
    <w:p w14:paraId="222930AF" w14:textId="77777777" w:rsidR="008D6811" w:rsidRPr="00B7306E" w:rsidRDefault="008D6811" w:rsidP="004068B4">
      <w:pPr>
        <w:pStyle w:val="Akapitzlist"/>
        <w:spacing w:line="276" w:lineRule="auto"/>
        <w:ind w:left="0" w:firstLine="709"/>
      </w:pPr>
      <w:r w:rsidRPr="00B7306E">
        <w:rPr>
          <w:rStyle w:val="alb"/>
          <w:rFonts w:ascii="Arial" w:hAnsi="Arial" w:cs="Arial"/>
        </w:rPr>
        <w:t>Realizowane przedsięwzięcie nie zalicza się do przedsięwzięć stwarzających zagrożenie wystąpienia poważnych awarii określonych w rozporządzeniu Ministra Rozwoju z dnia 29 stycznia 2016 r. w sprawie rodzajów i ilości znajdujących się w zakładzie substancji niebezpiecznych, decydujących o zaliczeniu zakładu do zakładu o zwiększonym lub dużym ryzyku wystąpienia poważnej awarii przemysłowej (Dz. U. z 2016 r. poz. 138), zatem odstąpiono również od określenia warunków w tym zakresie.</w:t>
      </w:r>
    </w:p>
    <w:p w14:paraId="213D5D34" w14:textId="77777777" w:rsidR="008D6811" w:rsidRPr="00B7306E" w:rsidRDefault="008D6811" w:rsidP="004068B4">
      <w:pPr>
        <w:pStyle w:val="Standard"/>
        <w:spacing w:after="0"/>
        <w:ind w:firstLine="709"/>
      </w:pPr>
      <w:r w:rsidRPr="00B7306E">
        <w:rPr>
          <w:rStyle w:val="alb"/>
          <w:rFonts w:ascii="Arial" w:hAnsi="Arial" w:cs="Arial"/>
        </w:rPr>
        <w:t>Wobec powyższego, po analizie całego materiału dowodowego stwierdzono, że planowana inwestycja realizowana na warunkach określonych w niniejszej decyzji nie spowoduje uciążliwego oddziaływania dla terenów sąsiednich, nie wpłynie na pogorszenie stanu środowiska przyrodniczego, nie będzie również miała niekorzystnego wpływu na warunki wodno-gruntowe.</w:t>
      </w:r>
    </w:p>
    <w:p w14:paraId="4A2D4D23" w14:textId="77777777" w:rsidR="008D6811" w:rsidRDefault="008D6811" w:rsidP="008D6811">
      <w:pPr>
        <w:pStyle w:val="Standard"/>
        <w:spacing w:before="240" w:after="240"/>
      </w:pPr>
      <w:r>
        <w:rPr>
          <w:rFonts w:ascii="Arial" w:hAnsi="Arial" w:cs="Arial"/>
          <w:b/>
          <w:color w:val="000000"/>
        </w:rPr>
        <w:t xml:space="preserve">Mając na uwadze powyższe orzeczono, jak </w:t>
      </w:r>
      <w:r>
        <w:rPr>
          <w:rFonts w:ascii="Arial" w:hAnsi="Arial" w:cs="Arial"/>
          <w:b/>
        </w:rPr>
        <w:t>w sentencji decyzji.</w:t>
      </w:r>
    </w:p>
    <w:p w14:paraId="46F508DD" w14:textId="77777777" w:rsidR="008D6811" w:rsidRDefault="008D6811" w:rsidP="008D6811">
      <w:pPr>
        <w:pStyle w:val="Style43"/>
        <w:shd w:val="clear" w:color="auto" w:fill="auto"/>
        <w:spacing w:after="0" w:line="276" w:lineRule="auto"/>
        <w:ind w:right="60" w:firstLine="0"/>
        <w:rPr>
          <w:rFonts w:ascii="Arial" w:hAnsi="Arial" w:cs="Arial"/>
          <w:b/>
          <w:i w:val="0"/>
        </w:rPr>
      </w:pPr>
      <w:r>
        <w:rPr>
          <w:rFonts w:ascii="Arial" w:hAnsi="Arial" w:cs="Arial"/>
          <w:b/>
          <w:i w:val="0"/>
        </w:rPr>
        <w:t>W załączeniu:</w:t>
      </w:r>
    </w:p>
    <w:p w14:paraId="4161D543" w14:textId="77777777" w:rsidR="008D6811" w:rsidRDefault="008D6811" w:rsidP="008D6811">
      <w:pPr>
        <w:pStyle w:val="Standard"/>
        <w:spacing w:after="0"/>
        <w:ind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1 - Charakterystyka przedsięwzięcia</w:t>
      </w:r>
    </w:p>
    <w:p w14:paraId="613F300C" w14:textId="77777777" w:rsidR="008D6811" w:rsidRDefault="008D6811" w:rsidP="008D6811">
      <w:pPr>
        <w:pStyle w:val="Standard"/>
        <w:tabs>
          <w:tab w:val="center" w:pos="7371"/>
        </w:tabs>
        <w:spacing w:before="720" w:after="0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50232BDA" w14:textId="77777777" w:rsidR="008D6811" w:rsidRDefault="008D6811" w:rsidP="008D6811">
      <w:pPr>
        <w:pStyle w:val="Standard"/>
        <w:tabs>
          <w:tab w:val="center" w:pos="7371"/>
        </w:tabs>
        <w:spacing w:after="0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70562ED2" w14:textId="77777777" w:rsidR="008D6811" w:rsidRDefault="008D6811" w:rsidP="008D6811">
      <w:pPr>
        <w:pStyle w:val="Standard"/>
        <w:spacing w:before="1560" w:after="240"/>
        <w:ind w:firstLine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POUCZENIE</w:t>
      </w:r>
    </w:p>
    <w:p w14:paraId="354F2C52" w14:textId="77777777" w:rsidR="008D6811" w:rsidRDefault="008D6811" w:rsidP="008D6811">
      <w:pPr>
        <w:pStyle w:val="Akapitzlist"/>
        <w:numPr>
          <w:ilvl w:val="0"/>
          <w:numId w:val="4"/>
        </w:numPr>
        <w:spacing w:line="276" w:lineRule="auto"/>
        <w:ind w:left="714" w:hanging="357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 Polanowa , w terminie 14 dni od dnia doręczenia decyzji.</w:t>
      </w:r>
    </w:p>
    <w:p w14:paraId="39640D59" w14:textId="77777777" w:rsidR="008D6811" w:rsidRDefault="008D6811" w:rsidP="008D6811">
      <w:pPr>
        <w:pStyle w:val="Akapitzlist"/>
        <w:numPr>
          <w:ilvl w:val="0"/>
          <w:numId w:val="4"/>
        </w:numPr>
        <w:spacing w:line="276" w:lineRule="auto"/>
        <w:ind w:left="714" w:hanging="357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Stronie przysługuje możliwość zrzeczenia się odwołania, co skutkuje tym, że decyzja staje się decyzją prawomocną i ostateczną.</w:t>
      </w:r>
    </w:p>
    <w:p w14:paraId="4E60D4B7" w14:textId="77777777" w:rsidR="008D6811" w:rsidRDefault="008D6811" w:rsidP="008D6811">
      <w:pPr>
        <w:pStyle w:val="Akapitzlist"/>
        <w:numPr>
          <w:ilvl w:val="0"/>
          <w:numId w:val="4"/>
        </w:numPr>
        <w:spacing w:line="276" w:lineRule="auto"/>
        <w:ind w:left="714" w:hanging="357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 art.130 § 4 kpa decyzja podlega wykonaniu przed terminem do wniesienia odwołania jako zgodna z żądaniem strony.</w:t>
      </w:r>
    </w:p>
    <w:p w14:paraId="73CD51F6" w14:textId="77777777" w:rsidR="008D6811" w:rsidRDefault="008D6811" w:rsidP="008D6811">
      <w:pPr>
        <w:pStyle w:val="Akapitzlist"/>
        <w:numPr>
          <w:ilvl w:val="0"/>
          <w:numId w:val="4"/>
        </w:numPr>
        <w:spacing w:line="276" w:lineRule="auto"/>
        <w:ind w:left="714" w:hanging="357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Decyzja o środowiskowych uwarunkowaniach, jako załącznik do wniosku o wydanie decyzji, o których mowa w art. 72 ust. 1 oraz zgłoszenia, o którym mowa w art. 72 ust. 1a ustawy OOŚ, może zostać </w:t>
      </w:r>
      <w:r>
        <w:rPr>
          <w:rFonts w:ascii="Arial" w:hAnsi="Arial" w:cs="Arial"/>
          <w:sz w:val="18"/>
          <w:szCs w:val="18"/>
        </w:rPr>
        <w:lastRenderedPageBreak/>
        <w:t>złożona w terminie 6 lat od dnia, w którym stała się ona ostateczna,  z zastrzeżeniem art. 72 ust. 4 i 4b ust. OOŚ.</w:t>
      </w:r>
    </w:p>
    <w:p w14:paraId="26CE3046" w14:textId="77777777" w:rsidR="008D6811" w:rsidRDefault="008D6811" w:rsidP="008D6811">
      <w:pPr>
        <w:pStyle w:val="Style43"/>
        <w:shd w:val="clear" w:color="auto" w:fill="auto"/>
        <w:spacing w:before="531" w:after="228" w:line="276" w:lineRule="auto"/>
        <w:ind w:left="720" w:right="62" w:firstLine="0"/>
        <w:jc w:val="left"/>
      </w:pPr>
      <w:r>
        <w:rPr>
          <w:rStyle w:val="CharStyle44"/>
          <w:rFonts w:ascii="Arial" w:hAnsi="Arial" w:cs="Arial"/>
        </w:rPr>
        <w:t>Oplata skarbowa w wysokości 205,00 zł wniesiona na konto Urzędu Miejskiego w Polanowie pobrana zgodnie z częścią I ust. 45 załącznika do ustawy z dnia 16 listopada 2006r. o opłacie skarbowej (Dz. U. z 2025 r., poz. 1154)</w:t>
      </w:r>
    </w:p>
    <w:p w14:paraId="4F1EA21B" w14:textId="77777777" w:rsidR="008D6811" w:rsidRDefault="008D6811" w:rsidP="00F41C9C">
      <w:pPr>
        <w:pStyle w:val="Standard"/>
        <w:spacing w:before="10200" w:after="0"/>
        <w:ind w:firstLine="0"/>
      </w:pPr>
      <w:bookmarkStart w:id="3" w:name="_Hlk173410750"/>
      <w:r>
        <w:rPr>
          <w:rFonts w:ascii="Arial" w:hAnsi="Arial" w:cs="Arial"/>
          <w:b/>
          <w:color w:val="000000"/>
          <w:sz w:val="18"/>
          <w:szCs w:val="18"/>
        </w:rPr>
        <w:t>Otrzymują</w:t>
      </w:r>
    </w:p>
    <w:p w14:paraId="7DD6BF43" w14:textId="541E93C1" w:rsidR="006C7C70" w:rsidRPr="006C7C70" w:rsidRDefault="006C7C70" w:rsidP="008D6811">
      <w:pPr>
        <w:pStyle w:val="Akapitzlist"/>
        <w:widowControl w:val="0"/>
        <w:numPr>
          <w:ilvl w:val="0"/>
          <w:numId w:val="6"/>
        </w:numPr>
        <w:spacing w:line="276" w:lineRule="auto"/>
        <w:ind w:left="777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VIVOS 4 Sp. z o.o., Al. Piastów 30, 71-064 Szczecin</w:t>
      </w:r>
    </w:p>
    <w:p w14:paraId="0B2AC949" w14:textId="54F95FA2" w:rsidR="008D6811" w:rsidRDefault="008D6811" w:rsidP="008D6811">
      <w:pPr>
        <w:pStyle w:val="Akapitzlist"/>
        <w:widowControl w:val="0"/>
        <w:numPr>
          <w:ilvl w:val="0"/>
          <w:numId w:val="6"/>
        </w:numPr>
        <w:spacing w:line="276" w:lineRule="auto"/>
        <w:ind w:left="777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a/a</w:t>
      </w:r>
    </w:p>
    <w:bookmarkEnd w:id="3"/>
    <w:p w14:paraId="0378A361" w14:textId="77777777" w:rsidR="008D6811" w:rsidRDefault="008D6811" w:rsidP="008D6811">
      <w:pPr>
        <w:pStyle w:val="Standard"/>
        <w:widowControl w:val="0"/>
        <w:spacing w:before="360" w:after="0"/>
        <w:ind w:firstLine="0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Do wiadomości: </w:t>
      </w:r>
    </w:p>
    <w:p w14:paraId="46207A02" w14:textId="556D63C6" w:rsidR="008D6811" w:rsidRDefault="008D6811" w:rsidP="008D6811">
      <w:pPr>
        <w:pStyle w:val="Akapitzlist"/>
        <w:numPr>
          <w:ilvl w:val="0"/>
          <w:numId w:val="8"/>
        </w:numPr>
        <w:spacing w:line="276" w:lineRule="auto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Regionalna Dyrekcja Ochrony Środowiska w Szczecinie, Wydział Spraw Terenowych w Koszalinie, ul. </w:t>
      </w:r>
      <w:r w:rsidR="006C7C70">
        <w:rPr>
          <w:rFonts w:ascii="Arial" w:hAnsi="Arial" w:cs="Arial"/>
          <w:color w:val="000000"/>
          <w:sz w:val="18"/>
          <w:szCs w:val="18"/>
        </w:rPr>
        <w:t>1  Maja 36, 75-001 Koszalin</w:t>
      </w:r>
    </w:p>
    <w:p w14:paraId="66F57A49" w14:textId="77777777" w:rsidR="008D6811" w:rsidRDefault="008D6811" w:rsidP="008D6811">
      <w:pPr>
        <w:pStyle w:val="Akapitzlist"/>
        <w:numPr>
          <w:ilvl w:val="0"/>
          <w:numId w:val="8"/>
        </w:numPr>
        <w:spacing w:line="276" w:lineRule="auto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Państwowy Powiatowy Inspektor Sanitarny w Koszalinie, ul. Zwycięstwa 136, 75-613 Koszalin</w:t>
      </w:r>
    </w:p>
    <w:p w14:paraId="61DF035D" w14:textId="0C4DAC55" w:rsidR="00D94274" w:rsidRDefault="008D6811" w:rsidP="00302241">
      <w:pPr>
        <w:pStyle w:val="Akapitzlist"/>
        <w:widowControl w:val="0"/>
        <w:numPr>
          <w:ilvl w:val="0"/>
          <w:numId w:val="8"/>
        </w:numPr>
        <w:spacing w:line="276" w:lineRule="auto"/>
        <w:contextualSpacing w:val="0"/>
      </w:pPr>
      <w:r>
        <w:rPr>
          <w:rFonts w:ascii="Arial" w:hAnsi="Arial" w:cs="Arial"/>
          <w:color w:val="000000"/>
          <w:sz w:val="18"/>
          <w:szCs w:val="18"/>
        </w:rPr>
        <w:t>Państwowe Gospodarstwo Wodne Wody Polskie, ZZ w Koszalinie, ul. Zwycięstwa 111, 75-601 Koszalin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B05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94274" w:rsidSect="009035BE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0C05" w14:textId="77777777" w:rsidR="008841EB" w:rsidRDefault="008841EB" w:rsidP="008841EB">
      <w:r>
        <w:separator/>
      </w:r>
    </w:p>
  </w:endnote>
  <w:endnote w:type="continuationSeparator" w:id="0">
    <w:p w14:paraId="3ECF0DD2" w14:textId="77777777" w:rsidR="008841EB" w:rsidRDefault="008841EB" w:rsidP="0088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450054913"/>
      <w:docPartObj>
        <w:docPartGallery w:val="Page Numbers (Bottom of Page)"/>
        <w:docPartUnique/>
      </w:docPartObj>
    </w:sdtPr>
    <w:sdtEndPr/>
    <w:sdtContent>
      <w:p w14:paraId="23B92E02" w14:textId="684D94BA" w:rsidR="008841EB" w:rsidRDefault="008841E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8841EB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8841EB">
          <w:rPr>
            <w:rFonts w:asciiTheme="minorHAnsi" w:eastAsiaTheme="minorEastAsia" w:hAnsiTheme="minorHAnsi" w:cs="Times New Roman"/>
            <w:sz w:val="18"/>
            <w:szCs w:val="18"/>
          </w:rPr>
          <w:fldChar w:fldCharType="begin"/>
        </w:r>
        <w:r w:rsidRPr="008841EB">
          <w:rPr>
            <w:sz w:val="18"/>
            <w:szCs w:val="18"/>
          </w:rPr>
          <w:instrText>PAGE    \* MERGEFORMAT</w:instrText>
        </w:r>
        <w:r w:rsidRPr="008841EB">
          <w:rPr>
            <w:rFonts w:asciiTheme="minorHAnsi" w:eastAsiaTheme="minorEastAsia" w:hAnsiTheme="minorHAnsi" w:cs="Times New Roman"/>
            <w:sz w:val="18"/>
            <w:szCs w:val="18"/>
          </w:rPr>
          <w:fldChar w:fldCharType="separate"/>
        </w:r>
        <w:r w:rsidRPr="008841EB">
          <w:rPr>
            <w:rFonts w:asciiTheme="majorHAnsi" w:eastAsiaTheme="majorEastAsia" w:hAnsiTheme="majorHAnsi" w:cstheme="majorBidi"/>
            <w:sz w:val="18"/>
            <w:szCs w:val="18"/>
          </w:rPr>
          <w:t>2</w:t>
        </w:r>
        <w:r w:rsidRPr="008841EB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6AA95BA4" w14:textId="77777777" w:rsidR="008841EB" w:rsidRDefault="008841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506A" w14:textId="77777777" w:rsidR="008841EB" w:rsidRDefault="008841EB" w:rsidP="008841EB">
      <w:r>
        <w:separator/>
      </w:r>
    </w:p>
  </w:footnote>
  <w:footnote w:type="continuationSeparator" w:id="0">
    <w:p w14:paraId="52C6B86F" w14:textId="77777777" w:rsidR="008841EB" w:rsidRDefault="008841EB" w:rsidP="0088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0CB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06174C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1F36ED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3927A19"/>
    <w:multiLevelType w:val="multilevel"/>
    <w:tmpl w:val="BEBE0738"/>
    <w:styleLink w:val="WWNum5"/>
    <w:lvl w:ilvl="0">
      <w:start w:val="1"/>
      <w:numFmt w:val="decimal"/>
      <w:lvlText w:val="%1."/>
      <w:lvlJc w:val="left"/>
      <w:pPr>
        <w:ind w:left="922" w:hanging="42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8F7B0A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9A1C15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0E3D5F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7F47C1E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9084BAA"/>
    <w:multiLevelType w:val="multilevel"/>
    <w:tmpl w:val="F70C294A"/>
    <w:styleLink w:val="WWNum2"/>
    <w:lvl w:ilvl="0">
      <w:start w:val="1"/>
      <w:numFmt w:val="decimal"/>
      <w:lvlText w:val="%1."/>
      <w:lvlJc w:val="left"/>
      <w:pPr>
        <w:ind w:left="780" w:hanging="420"/>
      </w:pPr>
      <w:rPr>
        <w:rFonts w:ascii="Arial" w:hAnsi="Arial" w:cs="Arial"/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379C8"/>
    <w:multiLevelType w:val="multilevel"/>
    <w:tmpl w:val="8534B5B2"/>
    <w:lvl w:ilvl="0">
      <w:start w:val="1"/>
      <w:numFmt w:val="upperRoman"/>
      <w:lvlText w:val="%1."/>
      <w:lvlJc w:val="left"/>
      <w:pPr>
        <w:ind w:left="1004" w:hanging="72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5319D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6A478EB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8891748"/>
    <w:multiLevelType w:val="multilevel"/>
    <w:tmpl w:val="C9F68A1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18F26B0"/>
    <w:multiLevelType w:val="multilevel"/>
    <w:tmpl w:val="8534B5B2"/>
    <w:lvl w:ilvl="0">
      <w:start w:val="1"/>
      <w:numFmt w:val="upperRoman"/>
      <w:lvlText w:val="%1."/>
      <w:lvlJc w:val="left"/>
      <w:pPr>
        <w:ind w:left="1004" w:hanging="72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F4658"/>
    <w:multiLevelType w:val="multilevel"/>
    <w:tmpl w:val="BD6693D8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AA6634B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D747415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EA51DE8"/>
    <w:multiLevelType w:val="multilevel"/>
    <w:tmpl w:val="9D506CD4"/>
    <w:lvl w:ilvl="0">
      <w:start w:val="1"/>
      <w:numFmt w:val="upperRoman"/>
      <w:lvlText w:val="%1."/>
      <w:lvlJc w:val="left"/>
      <w:pPr>
        <w:ind w:left="1004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662ED"/>
    <w:multiLevelType w:val="multilevel"/>
    <w:tmpl w:val="F586A1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F45D95"/>
    <w:multiLevelType w:val="hybridMultilevel"/>
    <w:tmpl w:val="C3202802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ECF24B4"/>
    <w:multiLevelType w:val="multilevel"/>
    <w:tmpl w:val="37A8944C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660111602">
    <w:abstractNumId w:val="9"/>
  </w:num>
  <w:num w:numId="2" w16cid:durableId="15629836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11538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42765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7735844">
    <w:abstractNumId w:val="8"/>
  </w:num>
  <w:num w:numId="6" w16cid:durableId="351570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717754">
    <w:abstractNumId w:val="3"/>
  </w:num>
  <w:num w:numId="8" w16cid:durableId="5124505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7392681">
    <w:abstractNumId w:val="15"/>
  </w:num>
  <w:num w:numId="10" w16cid:durableId="35273554">
    <w:abstractNumId w:val="4"/>
  </w:num>
  <w:num w:numId="11" w16cid:durableId="585385001">
    <w:abstractNumId w:val="16"/>
  </w:num>
  <w:num w:numId="12" w16cid:durableId="959528544">
    <w:abstractNumId w:val="6"/>
  </w:num>
  <w:num w:numId="13" w16cid:durableId="1228881093">
    <w:abstractNumId w:val="1"/>
  </w:num>
  <w:num w:numId="14" w16cid:durableId="301617125">
    <w:abstractNumId w:val="5"/>
  </w:num>
  <w:num w:numId="15" w16cid:durableId="1523128917">
    <w:abstractNumId w:val="14"/>
  </w:num>
  <w:num w:numId="16" w16cid:durableId="1092777705">
    <w:abstractNumId w:val="20"/>
  </w:num>
  <w:num w:numId="17" w16cid:durableId="1694111085">
    <w:abstractNumId w:val="2"/>
  </w:num>
  <w:num w:numId="18" w16cid:durableId="437063307">
    <w:abstractNumId w:val="11"/>
  </w:num>
  <w:num w:numId="19" w16cid:durableId="1819833926">
    <w:abstractNumId w:val="7"/>
  </w:num>
  <w:num w:numId="20" w16cid:durableId="1011374107">
    <w:abstractNumId w:val="0"/>
  </w:num>
  <w:num w:numId="21" w16cid:durableId="393506088">
    <w:abstractNumId w:val="17"/>
  </w:num>
  <w:num w:numId="22" w16cid:durableId="149911499">
    <w:abstractNumId w:val="19"/>
  </w:num>
  <w:num w:numId="23" w16cid:durableId="18675969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11"/>
    <w:rsid w:val="000C37B7"/>
    <w:rsid w:val="000C48C2"/>
    <w:rsid w:val="0011016D"/>
    <w:rsid w:val="001113DE"/>
    <w:rsid w:val="00132D10"/>
    <w:rsid w:val="00146940"/>
    <w:rsid w:val="00296E7D"/>
    <w:rsid w:val="00302241"/>
    <w:rsid w:val="00326DC6"/>
    <w:rsid w:val="00331271"/>
    <w:rsid w:val="00373853"/>
    <w:rsid w:val="003A52EF"/>
    <w:rsid w:val="003A7359"/>
    <w:rsid w:val="004068B4"/>
    <w:rsid w:val="00406A17"/>
    <w:rsid w:val="00465C4B"/>
    <w:rsid w:val="00542260"/>
    <w:rsid w:val="005925D0"/>
    <w:rsid w:val="005946DB"/>
    <w:rsid w:val="005B46C0"/>
    <w:rsid w:val="005C4D4A"/>
    <w:rsid w:val="005E23AF"/>
    <w:rsid w:val="00600E21"/>
    <w:rsid w:val="00615610"/>
    <w:rsid w:val="006453F1"/>
    <w:rsid w:val="00671CB1"/>
    <w:rsid w:val="006820E6"/>
    <w:rsid w:val="006C7C70"/>
    <w:rsid w:val="00744A45"/>
    <w:rsid w:val="00775455"/>
    <w:rsid w:val="007A115B"/>
    <w:rsid w:val="007C163D"/>
    <w:rsid w:val="00806322"/>
    <w:rsid w:val="0086452E"/>
    <w:rsid w:val="008841EB"/>
    <w:rsid w:val="008D6811"/>
    <w:rsid w:val="008F68FA"/>
    <w:rsid w:val="009035BE"/>
    <w:rsid w:val="00911243"/>
    <w:rsid w:val="00911CD8"/>
    <w:rsid w:val="009D18F3"/>
    <w:rsid w:val="009E39E8"/>
    <w:rsid w:val="00A01082"/>
    <w:rsid w:val="00A209D4"/>
    <w:rsid w:val="00A721AA"/>
    <w:rsid w:val="00AC55A8"/>
    <w:rsid w:val="00AF70BB"/>
    <w:rsid w:val="00B21AFD"/>
    <w:rsid w:val="00B7306E"/>
    <w:rsid w:val="00BD3156"/>
    <w:rsid w:val="00BD7D8B"/>
    <w:rsid w:val="00BF3C47"/>
    <w:rsid w:val="00C82495"/>
    <w:rsid w:val="00CC5C7A"/>
    <w:rsid w:val="00D94274"/>
    <w:rsid w:val="00DD1319"/>
    <w:rsid w:val="00E11B87"/>
    <w:rsid w:val="00E658DC"/>
    <w:rsid w:val="00EA06B0"/>
    <w:rsid w:val="00F06BDD"/>
    <w:rsid w:val="00F41C9C"/>
    <w:rsid w:val="00F87235"/>
    <w:rsid w:val="00FB4E4D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A2CD"/>
  <w15:chartTrackingRefBased/>
  <w15:docId w15:val="{1270EF01-32CE-4537-9A55-CFF1B07B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6811"/>
    <w:pPr>
      <w:suppressAutoHyphens/>
      <w:autoSpaceDN w:val="0"/>
      <w:spacing w:line="240" w:lineRule="auto"/>
    </w:pPr>
    <w:rPr>
      <w:rFonts w:ascii="Calibri" w:eastAsia="Calibri" w:hAnsi="Calibri" w:cs="Tahom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6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6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8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68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68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68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6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6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6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68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68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8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68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68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68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6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6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6811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6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681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D68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68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6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68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681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8D6811"/>
    <w:pPr>
      <w:suppressAutoHyphens/>
      <w:autoSpaceDN w:val="0"/>
      <w:spacing w:after="200" w:line="276" w:lineRule="auto"/>
    </w:pPr>
    <w:rPr>
      <w:rFonts w:ascii="Calibri" w:eastAsia="Calibri" w:hAnsi="Calibri" w:cs="Tahoma"/>
      <w:kern w:val="0"/>
      <w14:ligatures w14:val="none"/>
    </w:rPr>
  </w:style>
  <w:style w:type="paragraph" w:customStyle="1" w:styleId="Style43">
    <w:name w:val="Style 43"/>
    <w:basedOn w:val="Standard"/>
    <w:rsid w:val="008D6811"/>
    <w:pPr>
      <w:widowControl w:val="0"/>
      <w:shd w:val="clear" w:color="auto" w:fill="FFFFFF"/>
      <w:spacing w:after="2100" w:line="206" w:lineRule="exact"/>
      <w:jc w:val="both"/>
    </w:pPr>
    <w:rPr>
      <w:rFonts w:ascii="Courier New" w:eastAsia="Courier New" w:hAnsi="Courier New" w:cs="Courier New"/>
      <w:i/>
      <w:iCs/>
      <w:sz w:val="18"/>
      <w:szCs w:val="18"/>
    </w:rPr>
  </w:style>
  <w:style w:type="paragraph" w:customStyle="1" w:styleId="Default">
    <w:name w:val="Default"/>
    <w:rsid w:val="008D6811"/>
    <w:pPr>
      <w:suppressAutoHyphens/>
      <w:autoSpaceDN w:val="0"/>
      <w:spacing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TekstdymkaZnak">
    <w:name w:val="Tekst dymka Znak"/>
    <w:basedOn w:val="Domylnaczcionkaakapitu"/>
    <w:rsid w:val="008D6811"/>
    <w:rPr>
      <w:rFonts w:ascii="Tahoma" w:eastAsia="Tahoma" w:hAnsi="Tahoma" w:cs="Tahoma" w:hint="default"/>
      <w:sz w:val="16"/>
      <w:szCs w:val="16"/>
    </w:rPr>
  </w:style>
  <w:style w:type="character" w:customStyle="1" w:styleId="CharStyle44">
    <w:name w:val="Char Style 44"/>
    <w:basedOn w:val="Domylnaczcionkaakapitu"/>
    <w:rsid w:val="008D6811"/>
    <w:rPr>
      <w:rFonts w:ascii="Courier New" w:eastAsia="Courier New" w:hAnsi="Courier New" w:cs="Courier New" w:hint="default"/>
      <w:i/>
      <w:iCs/>
      <w:sz w:val="18"/>
      <w:szCs w:val="18"/>
      <w:shd w:val="clear" w:color="auto" w:fill="FFFFFF"/>
    </w:rPr>
  </w:style>
  <w:style w:type="character" w:customStyle="1" w:styleId="alb">
    <w:name w:val="a_lb"/>
    <w:basedOn w:val="Domylnaczcionkaakapitu"/>
    <w:rsid w:val="008D6811"/>
  </w:style>
  <w:style w:type="numbering" w:customStyle="1" w:styleId="WWNum2">
    <w:name w:val="WWNum2"/>
    <w:rsid w:val="008D6811"/>
    <w:pPr>
      <w:numPr>
        <w:numId w:val="5"/>
      </w:numPr>
    </w:pPr>
  </w:style>
  <w:style w:type="numbering" w:customStyle="1" w:styleId="WWNum5">
    <w:name w:val="WWNum5"/>
    <w:rsid w:val="008D6811"/>
    <w:pPr>
      <w:numPr>
        <w:numId w:val="7"/>
      </w:numPr>
    </w:pPr>
  </w:style>
  <w:style w:type="paragraph" w:styleId="Nagwek">
    <w:name w:val="header"/>
    <w:basedOn w:val="Normalny"/>
    <w:link w:val="NagwekZnak"/>
    <w:uiPriority w:val="99"/>
    <w:unhideWhenUsed/>
    <w:rsid w:val="008841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41EB"/>
    <w:rPr>
      <w:rFonts w:ascii="Calibri" w:eastAsia="Calibri" w:hAnsi="Calibri" w:cs="Tahoma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841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41EB"/>
    <w:rPr>
      <w:rFonts w:ascii="Calibri" w:eastAsia="Calibri" w:hAnsi="Calibri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11</Pages>
  <Words>5261</Words>
  <Characters>31570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Klafetka</dc:creator>
  <cp:keywords/>
  <dc:description/>
  <cp:lastModifiedBy>Roksana Klafetka</cp:lastModifiedBy>
  <cp:revision>51</cp:revision>
  <cp:lastPrinted>2026-03-26T09:21:00Z</cp:lastPrinted>
  <dcterms:created xsi:type="dcterms:W3CDTF">2026-03-10T07:59:00Z</dcterms:created>
  <dcterms:modified xsi:type="dcterms:W3CDTF">2026-03-26T09:21:00Z</dcterms:modified>
</cp:coreProperties>
</file>